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86" w:rsidRPr="006E3086" w:rsidRDefault="006E3086" w:rsidP="006E308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INPS - n</w:t>
      </w:r>
      <w:bookmarkStart w:id="0" w:name="_GoBack"/>
      <w:bookmarkEnd w:id="0"/>
      <w:r w:rsidRPr="006E308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essaggio 13 febbraio 2014, n. 2547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>Iscritti alle Casse pensioni della Gestione Dipendenti Pubblici - CPDEL, CPS, CPI, CPUG e CTPS. Facoltà di rinuncia ai periodi riscattati dopo l’integrale pagamento del relativo onere.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>Sono pervenute numerose richieste di chiarimenti in merito alla possibilità, da parte degli iscritti alle Casse pensioni della Gestione dei dipendenti pubblici, di chiedere la rinuncia di periodi ammessi a riscatto anche dopo l’integrale pagamento del relativo onere.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>Al riguardo, si fa presente che già con nota operativa Inpdap n. 48 del 17 dicembre 2008, era stato precisato che la rinuncia al provvedimento di riscatto operava esclusivamente sotto il profilo pensionistico e pertanto, l’anzianità contributiva complessivamente maturata rimaneva tale ancorché l’iscritto avesse successivamente chiesto la non valutazione del periodo già riscattato ai soli fini del calcolo della propria pensione.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>Con il presente messaggio, si rende noto che, in analogia a quanto già previsto per gli iscritti all’A.G.O, è esclusa per gli iscritti alla CPDEL, CPS, CPI, CPUG e CTPS la facoltà di rinunciare ai periodi riscattati, dopo l’integrale pagamento del relativo onere e il conseguente accredito del periodo in posizione assicurativa.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>Tanto precisato, con il presente messaggio si intendono superate le disposizioni impartite in merito alla rinuncia al riscatto dopo l’integrale pagamento dell’onere, di cui all’informativa Inpdap n. 838/M del 5 maggio 1999 e alla citata nota operativa n. 48 del 17 dicembre 2008.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 xml:space="preserve">Sulla materia, si ritiene opportuno confermare che è possibile per l’iscritto revocare la domanda di riscatto, prima dell’emissione del relativo provvedimento ovvero di avvalersi della facoltà di rinuncia, nei termini previsti, dopo la notifica dello stesso. 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 xml:space="preserve">Rimane, altresì, salva la possibilità di chiedere la rinuncia al pagamento delle rate non ancora scadute; in tal caso si considera riscattato, ai fini pensionistici, soltanto il periodo proporzionale al rapporto fra l’importo versato ed il contributo complessivamente dovuto. 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>La richiesta di interruzione del pagamento dell’onere di riscatto può essere esercitata anche dal soggetto "assicurato", individuato con la nota operativa Inpdap n. 56 del 22 dicembre 2010; pertanto, quest’ultimo, analogamente al soggetto in attività di servizio, può formalmente chiedere l’interruzione dei versamenti effettuati autonomamente con modello F24 (cfr. punto 4 del messaggio Inps n. 15914 del 2 ottobre 2012).</w:t>
      </w:r>
    </w:p>
    <w:p w:rsidR="006E3086" w:rsidRPr="006E3086" w:rsidRDefault="006E3086" w:rsidP="006E30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6E3086">
        <w:rPr>
          <w:rFonts w:ascii="Arial" w:eastAsia="Times New Roman" w:hAnsi="Arial" w:cs="Arial"/>
          <w:lang w:eastAsia="it-IT"/>
        </w:rPr>
        <w:t xml:space="preserve">Infine, si conferma che la richiesta di interruzione del pagamento dell’onere di riscatto non potrà essere accolta quando il periodo ammesso a riscatto sia stato già utilizzato per la determinazione del trattamento pensionistico. </w:t>
      </w:r>
    </w:p>
    <w:p w:rsidR="00CB1CBE" w:rsidRPr="006E3086" w:rsidRDefault="00CB1CBE" w:rsidP="006E3086">
      <w:pPr>
        <w:jc w:val="both"/>
        <w:rPr>
          <w:rFonts w:ascii="Arial" w:hAnsi="Arial" w:cs="Arial"/>
        </w:rPr>
      </w:pPr>
    </w:p>
    <w:sectPr w:rsidR="00CB1CBE" w:rsidRPr="006E3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6"/>
    <w:rsid w:val="006E3086"/>
    <w:rsid w:val="00C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E3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E30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oggetto">
    <w:name w:val="oggetto"/>
    <w:basedOn w:val="Normale"/>
    <w:rsid w:val="006E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conrientro">
    <w:name w:val="normaleconrientro"/>
    <w:basedOn w:val="Normale"/>
    <w:rsid w:val="006E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E3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E30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oggetto">
    <w:name w:val="oggetto"/>
    <w:basedOn w:val="Normale"/>
    <w:rsid w:val="006E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conrientro">
    <w:name w:val="normaleconrientro"/>
    <w:basedOn w:val="Normale"/>
    <w:rsid w:val="006E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monica.catellani</dc:creator>
  <cp:lastModifiedBy>monica.catellani</cp:lastModifiedBy>
  <cp:revision>1</cp:revision>
  <dcterms:created xsi:type="dcterms:W3CDTF">2014-02-14T12:18:00Z</dcterms:created>
  <dcterms:modified xsi:type="dcterms:W3CDTF">2014-02-14T12:19:00Z</dcterms:modified>
</cp:coreProperties>
</file>