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1E" w:rsidRDefault="004205DA" w:rsidP="004205DA">
      <w:pPr>
        <w:pStyle w:val="Titolo"/>
        <w:widowControl w:val="0"/>
        <w:spacing w:before="0" w:after="0" w:line="567" w:lineRule="exact"/>
        <w:ind w:left="0" w:firstLine="0"/>
        <w:jc w:val="left"/>
        <w:rPr>
          <w:rFonts w:ascii="Verdana" w:hAnsi="Verdana"/>
          <w:bCs/>
          <w:i/>
          <w:color w:val="auto"/>
          <w:sz w:val="20"/>
        </w:rPr>
      </w:pPr>
      <w:bookmarkStart w:id="0" w:name="_GoBack"/>
      <w:bookmarkEnd w:id="0"/>
      <w:r>
        <w:rPr>
          <w:noProof/>
        </w:rPr>
        <w:drawing>
          <wp:anchor distT="0" distB="0" distL="114300" distR="114300" simplePos="0" relativeHeight="251660288" behindDoc="0" locked="0" layoutInCell="1" allowOverlap="1" wp14:anchorId="327BDB9D" wp14:editId="54A4DA85">
            <wp:simplePos x="0" y="0"/>
            <wp:positionH relativeFrom="column">
              <wp:posOffset>2585720</wp:posOffset>
            </wp:positionH>
            <wp:positionV relativeFrom="paragraph">
              <wp:posOffset>-51435</wp:posOffset>
            </wp:positionV>
            <wp:extent cx="749300" cy="682625"/>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A98">
        <w:rPr>
          <w:rFonts w:ascii="Verdana" w:hAnsi="Verdana"/>
          <w:bCs/>
          <w:i/>
          <w:color w:val="auto"/>
          <w:sz w:val="20"/>
        </w:rPr>
        <w:t xml:space="preserve">       </w:t>
      </w:r>
    </w:p>
    <w:p w:rsidR="00406367" w:rsidRDefault="00406367" w:rsidP="004205DA">
      <w:pPr>
        <w:pStyle w:val="Titolo"/>
        <w:widowControl w:val="0"/>
        <w:spacing w:before="0" w:after="0" w:line="567" w:lineRule="exact"/>
        <w:ind w:left="0" w:firstLine="0"/>
        <w:jc w:val="left"/>
        <w:rPr>
          <w:rFonts w:ascii="Verdana" w:hAnsi="Verdana"/>
          <w:bCs/>
          <w:i/>
          <w:color w:val="auto"/>
          <w:sz w:val="20"/>
        </w:rPr>
      </w:pPr>
    </w:p>
    <w:p w:rsidR="00406367" w:rsidRDefault="00F74F98" w:rsidP="00717685">
      <w:pPr>
        <w:widowControl w:val="0"/>
        <w:spacing w:after="0" w:line="567" w:lineRule="exact"/>
        <w:jc w:val="center"/>
        <w:rPr>
          <w:rFonts w:ascii="Verdana" w:hAnsi="Verdana"/>
          <w:sz w:val="20"/>
        </w:rPr>
      </w:pPr>
      <w:r>
        <w:rPr>
          <w:rFonts w:ascii="Verdana" w:hAnsi="Verdana"/>
          <w:b/>
          <w:bCs/>
          <w:i/>
          <w:sz w:val="20"/>
        </w:rPr>
        <w:t xml:space="preserve">   </w:t>
      </w:r>
      <w:r w:rsidR="00717685">
        <w:rPr>
          <w:rFonts w:ascii="Verdana" w:hAnsi="Verdana"/>
          <w:b/>
          <w:bCs/>
          <w:i/>
          <w:sz w:val="20"/>
        </w:rPr>
        <w:t xml:space="preserve">   </w:t>
      </w:r>
      <w:r w:rsidR="009B1DFF">
        <w:rPr>
          <w:rFonts w:ascii="Verdana" w:hAnsi="Verdana"/>
          <w:b/>
          <w:bCs/>
          <w:i/>
          <w:sz w:val="20"/>
        </w:rPr>
        <w:t xml:space="preserve">  </w:t>
      </w:r>
      <w:r w:rsidR="004D4A98">
        <w:rPr>
          <w:rFonts w:ascii="Verdana" w:hAnsi="Verdana"/>
          <w:b/>
          <w:bCs/>
          <w:i/>
          <w:sz w:val="20"/>
        </w:rPr>
        <w:t xml:space="preserve">                      </w:t>
      </w:r>
      <w:r w:rsidR="00E4670F">
        <w:rPr>
          <w:rFonts w:ascii="Verdana" w:hAnsi="Verdana"/>
          <w:b/>
          <w:bCs/>
          <w:i/>
          <w:sz w:val="20"/>
        </w:rPr>
        <w:t xml:space="preserve"> </w:t>
      </w:r>
      <w:r w:rsidR="004D4A98">
        <w:rPr>
          <w:rFonts w:ascii="Verdana" w:hAnsi="Verdana"/>
          <w:b/>
          <w:bCs/>
          <w:i/>
          <w:sz w:val="20"/>
        </w:rPr>
        <w:t xml:space="preserve">  </w:t>
      </w:r>
      <w:r w:rsidR="00406367" w:rsidRPr="0080455D">
        <w:rPr>
          <w:rFonts w:ascii="Verdana" w:hAnsi="Verdana"/>
          <w:b/>
          <w:bCs/>
          <w:i/>
          <w:sz w:val="20"/>
        </w:rPr>
        <w:t>Repubblica italiana</w:t>
      </w:r>
      <w:r w:rsidR="00406367">
        <w:rPr>
          <w:rFonts w:ascii="Verdana" w:hAnsi="Verdana"/>
          <w:b/>
          <w:bCs/>
          <w:sz w:val="20"/>
        </w:rPr>
        <w:t xml:space="preserve"> </w:t>
      </w:r>
      <w:r w:rsidR="009C09A1">
        <w:rPr>
          <w:rFonts w:ascii="Verdana" w:hAnsi="Verdana"/>
          <w:bCs/>
          <w:sz w:val="20"/>
        </w:rPr>
        <w:t>del. n.</w:t>
      </w:r>
      <w:r w:rsidR="00F71B5F">
        <w:rPr>
          <w:rFonts w:ascii="Verdana" w:hAnsi="Verdana"/>
          <w:bCs/>
          <w:sz w:val="20"/>
        </w:rPr>
        <w:t xml:space="preserve"> 12</w:t>
      </w:r>
      <w:r w:rsidR="00DC484A">
        <w:rPr>
          <w:rFonts w:ascii="Verdana" w:hAnsi="Verdana"/>
          <w:bCs/>
          <w:sz w:val="20"/>
        </w:rPr>
        <w:t>/2017</w:t>
      </w:r>
      <w:r w:rsidR="00C54196">
        <w:rPr>
          <w:rFonts w:ascii="Verdana" w:hAnsi="Verdana"/>
          <w:bCs/>
          <w:sz w:val="20"/>
        </w:rPr>
        <w:t>/PAR</w:t>
      </w:r>
    </w:p>
    <w:p w:rsidR="00406367" w:rsidRPr="0080455D" w:rsidRDefault="00406367" w:rsidP="00A90E64">
      <w:pPr>
        <w:widowControl w:val="0"/>
        <w:spacing w:after="0" w:line="567" w:lineRule="exact"/>
        <w:jc w:val="center"/>
        <w:rPr>
          <w:rFonts w:ascii="Verdana" w:hAnsi="Verdana"/>
          <w:b/>
          <w:bCs/>
          <w:i/>
          <w:sz w:val="20"/>
        </w:rPr>
      </w:pPr>
      <w:r w:rsidRPr="0080455D">
        <w:rPr>
          <w:rFonts w:ascii="Verdana" w:hAnsi="Verdana"/>
          <w:b/>
          <w:bCs/>
          <w:i/>
          <w:sz w:val="20"/>
        </w:rPr>
        <w:t>La Corte dei conti</w:t>
      </w:r>
    </w:p>
    <w:p w:rsidR="00406367" w:rsidRPr="0080455D" w:rsidRDefault="00406367" w:rsidP="00A90E64">
      <w:pPr>
        <w:widowControl w:val="0"/>
        <w:spacing w:after="0" w:line="567" w:lineRule="exact"/>
        <w:jc w:val="center"/>
        <w:rPr>
          <w:rFonts w:ascii="Verdana" w:hAnsi="Verdana"/>
          <w:b/>
          <w:bCs/>
          <w:i/>
          <w:sz w:val="20"/>
        </w:rPr>
      </w:pPr>
      <w:proofErr w:type="gramStart"/>
      <w:r w:rsidRPr="0080455D">
        <w:rPr>
          <w:rFonts w:ascii="Verdana" w:hAnsi="Verdana"/>
          <w:b/>
          <w:bCs/>
          <w:i/>
          <w:sz w:val="20"/>
        </w:rPr>
        <w:t>in</w:t>
      </w:r>
      <w:proofErr w:type="gramEnd"/>
    </w:p>
    <w:p w:rsidR="00406367" w:rsidRPr="0080455D" w:rsidRDefault="00406367" w:rsidP="00A90E64">
      <w:pPr>
        <w:widowControl w:val="0"/>
        <w:spacing w:after="0" w:line="567" w:lineRule="exact"/>
        <w:jc w:val="center"/>
        <w:rPr>
          <w:rFonts w:ascii="Verdana" w:hAnsi="Verdana"/>
          <w:b/>
          <w:bCs/>
          <w:i/>
          <w:sz w:val="20"/>
        </w:rPr>
      </w:pPr>
      <w:r w:rsidRPr="0080455D">
        <w:rPr>
          <w:rFonts w:ascii="Verdana" w:hAnsi="Verdana"/>
          <w:b/>
          <w:bCs/>
          <w:i/>
          <w:sz w:val="20"/>
        </w:rPr>
        <w:t>Sezione regionale di controllo</w:t>
      </w:r>
    </w:p>
    <w:p w:rsidR="00406367" w:rsidRPr="0080455D" w:rsidRDefault="004D4A98" w:rsidP="00717685">
      <w:pPr>
        <w:widowControl w:val="0"/>
        <w:spacing w:after="0" w:line="567" w:lineRule="exact"/>
        <w:jc w:val="center"/>
        <w:rPr>
          <w:rFonts w:ascii="Verdana" w:hAnsi="Verdana"/>
          <w:b/>
          <w:bCs/>
          <w:i/>
          <w:sz w:val="20"/>
        </w:rPr>
      </w:pPr>
      <w:r>
        <w:rPr>
          <w:rFonts w:ascii="Verdana" w:hAnsi="Verdana"/>
          <w:b/>
          <w:bCs/>
          <w:i/>
          <w:sz w:val="20"/>
        </w:rPr>
        <w:t xml:space="preserve"> </w:t>
      </w:r>
      <w:proofErr w:type="gramStart"/>
      <w:r w:rsidR="00406367" w:rsidRPr="0080455D">
        <w:rPr>
          <w:rFonts w:ascii="Verdana" w:hAnsi="Verdana"/>
          <w:b/>
          <w:bCs/>
          <w:i/>
          <w:sz w:val="20"/>
        </w:rPr>
        <w:t>per</w:t>
      </w:r>
      <w:proofErr w:type="gramEnd"/>
      <w:r w:rsidR="00406367" w:rsidRPr="0080455D">
        <w:rPr>
          <w:rFonts w:ascii="Verdana" w:hAnsi="Verdana"/>
          <w:b/>
          <w:bCs/>
          <w:i/>
          <w:sz w:val="20"/>
        </w:rPr>
        <w:t xml:space="preserve"> l’Abruzzo</w:t>
      </w:r>
    </w:p>
    <w:p w:rsidR="00C64BB6" w:rsidRDefault="00F74F98" w:rsidP="00717685">
      <w:pPr>
        <w:pStyle w:val="Corpodeltesto21"/>
        <w:widowControl w:val="0"/>
        <w:spacing w:line="567" w:lineRule="exact"/>
        <w:ind w:left="0" w:firstLine="0"/>
        <w:jc w:val="center"/>
        <w:rPr>
          <w:rFonts w:ascii="Verdana" w:hAnsi="Verdana" w:cs="Arial"/>
          <w:sz w:val="20"/>
        </w:rPr>
      </w:pPr>
      <w:proofErr w:type="gramStart"/>
      <w:r>
        <w:rPr>
          <w:rFonts w:ascii="Verdana" w:hAnsi="Verdana" w:cs="Arial"/>
          <w:sz w:val="20"/>
        </w:rPr>
        <w:t>nella</w:t>
      </w:r>
      <w:proofErr w:type="gramEnd"/>
      <w:r>
        <w:rPr>
          <w:rFonts w:ascii="Verdana" w:hAnsi="Verdana" w:cs="Arial"/>
          <w:sz w:val="20"/>
        </w:rPr>
        <w:t xml:space="preserve"> Camera di consiglio de</w:t>
      </w:r>
      <w:r w:rsidR="003D0E6B">
        <w:rPr>
          <w:rFonts w:ascii="Verdana" w:hAnsi="Verdana" w:cs="Arial"/>
          <w:sz w:val="20"/>
        </w:rPr>
        <w:t>l</w:t>
      </w:r>
      <w:r w:rsidR="00EF1399">
        <w:rPr>
          <w:rFonts w:ascii="Verdana" w:hAnsi="Verdana" w:cs="Arial"/>
          <w:sz w:val="20"/>
        </w:rPr>
        <w:t xml:space="preserve"> 2 febbraio </w:t>
      </w:r>
      <w:r w:rsidR="00DC484A">
        <w:rPr>
          <w:rFonts w:ascii="Verdana" w:hAnsi="Verdana" w:cs="Arial"/>
          <w:sz w:val="20"/>
        </w:rPr>
        <w:t>2017</w:t>
      </w:r>
    </w:p>
    <w:p w:rsidR="00C64BB6" w:rsidRDefault="00406367" w:rsidP="00717685">
      <w:pPr>
        <w:pStyle w:val="Corpotesto"/>
        <w:widowControl w:val="0"/>
        <w:rPr>
          <w:rFonts w:ascii="Verdana" w:hAnsi="Verdana"/>
          <w:sz w:val="20"/>
        </w:rPr>
      </w:pPr>
      <w:r>
        <w:rPr>
          <w:rFonts w:ascii="Verdana" w:hAnsi="Verdana"/>
          <w:sz w:val="20"/>
        </w:rPr>
        <w:t xml:space="preserve">      </w:t>
      </w:r>
      <w:r w:rsidR="008A786B">
        <w:rPr>
          <w:rFonts w:ascii="Verdana" w:hAnsi="Verdana"/>
          <w:sz w:val="20"/>
        </w:rPr>
        <w:t xml:space="preserve"> </w:t>
      </w:r>
      <w:proofErr w:type="gramStart"/>
      <w:r w:rsidR="00C64BB6">
        <w:rPr>
          <w:rFonts w:ascii="Verdana" w:hAnsi="Verdana"/>
          <w:sz w:val="20"/>
        </w:rPr>
        <w:t>composta</w:t>
      </w:r>
      <w:proofErr w:type="gramEnd"/>
      <w:r w:rsidR="00C64BB6">
        <w:rPr>
          <w:rFonts w:ascii="Verdana" w:hAnsi="Verdana"/>
          <w:sz w:val="20"/>
        </w:rPr>
        <w:t xml:space="preserve"> dai Magistrati:</w:t>
      </w:r>
    </w:p>
    <w:tbl>
      <w:tblPr>
        <w:tblW w:w="7194" w:type="dxa"/>
        <w:tblInd w:w="942" w:type="dxa"/>
        <w:tblLook w:val="04A0" w:firstRow="1" w:lastRow="0" w:firstColumn="1" w:lastColumn="0" w:noHBand="0" w:noVBand="1"/>
      </w:tblPr>
      <w:tblGrid>
        <w:gridCol w:w="3640"/>
        <w:gridCol w:w="3554"/>
      </w:tblGrid>
      <w:tr w:rsidR="00DE0891" w:rsidRPr="006E3C8C" w:rsidTr="0031255B">
        <w:tc>
          <w:tcPr>
            <w:tcW w:w="3640" w:type="dxa"/>
            <w:vAlign w:val="center"/>
          </w:tcPr>
          <w:p w:rsidR="00DE0891" w:rsidRPr="00A5650A" w:rsidRDefault="00A5650A" w:rsidP="0031255B">
            <w:pPr>
              <w:pStyle w:val="Corpodeltesto22"/>
              <w:widowControl w:val="0"/>
              <w:spacing w:line="567" w:lineRule="exact"/>
              <w:ind w:left="0" w:firstLine="0"/>
              <w:jc w:val="left"/>
              <w:rPr>
                <w:rFonts w:ascii="Verdana" w:hAnsi="Verdana"/>
                <w:sz w:val="20"/>
              </w:rPr>
            </w:pPr>
            <w:r w:rsidRPr="00A5650A">
              <w:rPr>
                <w:rFonts w:ascii="Verdana" w:hAnsi="Verdana"/>
                <w:sz w:val="20"/>
              </w:rPr>
              <w:t>Antonio FRITTELLA</w:t>
            </w:r>
          </w:p>
        </w:tc>
        <w:tc>
          <w:tcPr>
            <w:tcW w:w="3554" w:type="dxa"/>
            <w:vAlign w:val="center"/>
          </w:tcPr>
          <w:p w:rsidR="00DE0891" w:rsidRPr="00A5650A" w:rsidRDefault="00DE0891" w:rsidP="0031255B">
            <w:pPr>
              <w:pStyle w:val="Corpodeltesto22"/>
              <w:widowControl w:val="0"/>
              <w:spacing w:line="567" w:lineRule="exact"/>
              <w:ind w:left="0" w:firstLine="0"/>
              <w:jc w:val="left"/>
              <w:rPr>
                <w:rFonts w:ascii="Verdana" w:hAnsi="Verdana"/>
                <w:sz w:val="20"/>
              </w:rPr>
            </w:pPr>
            <w:r w:rsidRPr="00A5650A">
              <w:rPr>
                <w:rFonts w:ascii="Verdana" w:hAnsi="Verdana"/>
                <w:sz w:val="20"/>
              </w:rPr>
              <w:t>Presidente</w:t>
            </w:r>
          </w:p>
        </w:tc>
      </w:tr>
      <w:tr w:rsidR="004C410C" w:rsidRPr="006E3C8C" w:rsidTr="0031255B">
        <w:tc>
          <w:tcPr>
            <w:tcW w:w="3640" w:type="dxa"/>
            <w:vAlign w:val="center"/>
          </w:tcPr>
          <w:p w:rsidR="004C410C" w:rsidRDefault="004C410C" w:rsidP="0031255B">
            <w:pPr>
              <w:pStyle w:val="Corpodeltesto22"/>
              <w:widowControl w:val="0"/>
              <w:spacing w:line="567" w:lineRule="exact"/>
              <w:ind w:left="0" w:firstLine="0"/>
              <w:jc w:val="left"/>
              <w:rPr>
                <w:rFonts w:ascii="Verdana" w:hAnsi="Verdana"/>
                <w:sz w:val="20"/>
              </w:rPr>
            </w:pPr>
            <w:r>
              <w:rPr>
                <w:rFonts w:ascii="Verdana" w:hAnsi="Verdana"/>
                <w:sz w:val="20"/>
              </w:rPr>
              <w:t>Lucilla VALENTE</w:t>
            </w:r>
          </w:p>
        </w:tc>
        <w:tc>
          <w:tcPr>
            <w:tcW w:w="3554" w:type="dxa"/>
            <w:vAlign w:val="center"/>
          </w:tcPr>
          <w:p w:rsidR="004C410C" w:rsidRDefault="004C410C" w:rsidP="0031255B">
            <w:pPr>
              <w:pStyle w:val="Corpodeltesto22"/>
              <w:widowControl w:val="0"/>
              <w:spacing w:line="567" w:lineRule="exact"/>
              <w:ind w:left="0" w:firstLine="0"/>
              <w:jc w:val="left"/>
              <w:rPr>
                <w:rFonts w:ascii="Verdana" w:hAnsi="Verdana"/>
                <w:sz w:val="20"/>
              </w:rPr>
            </w:pPr>
            <w:r>
              <w:rPr>
                <w:rFonts w:ascii="Verdana" w:hAnsi="Verdana"/>
                <w:sz w:val="20"/>
              </w:rPr>
              <w:t>Consigliere</w:t>
            </w:r>
          </w:p>
        </w:tc>
      </w:tr>
      <w:tr w:rsidR="00D7240E" w:rsidTr="00D7240E">
        <w:tc>
          <w:tcPr>
            <w:tcW w:w="3640" w:type="dxa"/>
            <w:vAlign w:val="center"/>
          </w:tcPr>
          <w:p w:rsidR="00D7240E" w:rsidRDefault="00D7240E">
            <w:pPr>
              <w:pStyle w:val="Corpodeltesto22"/>
              <w:widowControl w:val="0"/>
              <w:spacing w:line="567" w:lineRule="exact"/>
              <w:ind w:left="0" w:firstLine="0"/>
              <w:jc w:val="left"/>
              <w:rPr>
                <w:rFonts w:ascii="Verdana" w:hAnsi="Verdana"/>
                <w:sz w:val="20"/>
              </w:rPr>
            </w:pPr>
            <w:r>
              <w:rPr>
                <w:rFonts w:ascii="Verdana" w:hAnsi="Verdana"/>
                <w:sz w:val="20"/>
              </w:rPr>
              <w:t>Antonio DANDOLO</w:t>
            </w:r>
          </w:p>
        </w:tc>
        <w:tc>
          <w:tcPr>
            <w:tcW w:w="3554" w:type="dxa"/>
            <w:vAlign w:val="center"/>
          </w:tcPr>
          <w:p w:rsidR="00D7240E" w:rsidRDefault="00D7240E">
            <w:pPr>
              <w:pStyle w:val="Corpodeltesto22"/>
              <w:widowControl w:val="0"/>
              <w:spacing w:line="567" w:lineRule="exact"/>
              <w:ind w:left="0" w:firstLine="0"/>
              <w:jc w:val="left"/>
              <w:rPr>
                <w:rFonts w:ascii="Verdana" w:hAnsi="Verdana"/>
                <w:sz w:val="20"/>
              </w:rPr>
            </w:pPr>
            <w:r>
              <w:rPr>
                <w:rFonts w:ascii="Verdana" w:hAnsi="Verdana"/>
                <w:sz w:val="20"/>
              </w:rPr>
              <w:t>Consigliere</w:t>
            </w:r>
            <w:r w:rsidR="00B245D3">
              <w:rPr>
                <w:rFonts w:ascii="Verdana" w:hAnsi="Verdana"/>
                <w:sz w:val="20"/>
              </w:rPr>
              <w:t xml:space="preserve"> (relatore)</w:t>
            </w:r>
          </w:p>
        </w:tc>
      </w:tr>
      <w:tr w:rsidR="000213BB" w:rsidRPr="006E3C8C" w:rsidTr="0031255B">
        <w:tc>
          <w:tcPr>
            <w:tcW w:w="3640" w:type="dxa"/>
            <w:vAlign w:val="center"/>
          </w:tcPr>
          <w:p w:rsidR="000213BB" w:rsidRDefault="000213BB" w:rsidP="0031255B">
            <w:pPr>
              <w:pStyle w:val="Corpodeltesto22"/>
              <w:widowControl w:val="0"/>
              <w:spacing w:line="567" w:lineRule="exact"/>
              <w:ind w:left="0" w:firstLine="0"/>
              <w:jc w:val="left"/>
              <w:rPr>
                <w:rFonts w:ascii="Verdana" w:hAnsi="Verdana"/>
                <w:sz w:val="20"/>
              </w:rPr>
            </w:pPr>
            <w:r>
              <w:rPr>
                <w:rFonts w:ascii="Verdana" w:hAnsi="Verdana"/>
                <w:sz w:val="20"/>
              </w:rPr>
              <w:t>Vincenzo CHIORAZZO</w:t>
            </w:r>
          </w:p>
        </w:tc>
        <w:tc>
          <w:tcPr>
            <w:tcW w:w="3554" w:type="dxa"/>
            <w:vAlign w:val="center"/>
          </w:tcPr>
          <w:p w:rsidR="000213BB" w:rsidRDefault="000213BB" w:rsidP="00B245D3">
            <w:pPr>
              <w:pStyle w:val="Corpodeltesto22"/>
              <w:widowControl w:val="0"/>
              <w:spacing w:line="567" w:lineRule="exact"/>
              <w:ind w:left="0" w:firstLine="0"/>
              <w:jc w:val="left"/>
              <w:rPr>
                <w:rFonts w:ascii="Verdana" w:hAnsi="Verdana"/>
                <w:sz w:val="20"/>
              </w:rPr>
            </w:pPr>
            <w:r>
              <w:rPr>
                <w:rFonts w:ascii="Verdana" w:hAnsi="Verdana"/>
                <w:sz w:val="20"/>
              </w:rPr>
              <w:t>Consigliere</w:t>
            </w:r>
          </w:p>
        </w:tc>
      </w:tr>
      <w:tr w:rsidR="000213BB" w:rsidRPr="006E3C8C" w:rsidTr="0031255B">
        <w:tc>
          <w:tcPr>
            <w:tcW w:w="3640" w:type="dxa"/>
            <w:vAlign w:val="center"/>
          </w:tcPr>
          <w:p w:rsidR="000213BB" w:rsidRDefault="000213BB" w:rsidP="0031255B">
            <w:pPr>
              <w:pStyle w:val="Corpodeltesto22"/>
              <w:widowControl w:val="0"/>
              <w:spacing w:line="567" w:lineRule="exact"/>
              <w:ind w:left="0" w:firstLine="0"/>
              <w:jc w:val="left"/>
              <w:rPr>
                <w:rFonts w:ascii="Verdana" w:hAnsi="Verdana"/>
                <w:sz w:val="20"/>
              </w:rPr>
            </w:pPr>
            <w:r>
              <w:rPr>
                <w:rFonts w:ascii="Verdana" w:hAnsi="Verdana"/>
                <w:sz w:val="20"/>
              </w:rPr>
              <w:t>Andrea LUBERTI</w:t>
            </w:r>
          </w:p>
        </w:tc>
        <w:tc>
          <w:tcPr>
            <w:tcW w:w="3554" w:type="dxa"/>
            <w:vAlign w:val="center"/>
          </w:tcPr>
          <w:p w:rsidR="000213BB" w:rsidRDefault="000213BB" w:rsidP="00B245D3">
            <w:pPr>
              <w:pStyle w:val="Corpodeltesto22"/>
              <w:widowControl w:val="0"/>
              <w:spacing w:line="567" w:lineRule="exact"/>
              <w:ind w:left="0" w:firstLine="0"/>
              <w:jc w:val="left"/>
              <w:rPr>
                <w:rFonts w:ascii="Verdana" w:hAnsi="Verdana"/>
                <w:sz w:val="20"/>
              </w:rPr>
            </w:pPr>
            <w:r>
              <w:rPr>
                <w:rFonts w:ascii="Verdana" w:hAnsi="Verdana"/>
                <w:sz w:val="20"/>
              </w:rPr>
              <w:t>Primo Referendario</w:t>
            </w:r>
          </w:p>
        </w:tc>
      </w:tr>
      <w:tr w:rsidR="00DC484A" w:rsidRPr="006E3C8C" w:rsidTr="0031255B">
        <w:tc>
          <w:tcPr>
            <w:tcW w:w="3640" w:type="dxa"/>
            <w:vAlign w:val="center"/>
          </w:tcPr>
          <w:p w:rsidR="00DC484A" w:rsidRDefault="00DC484A" w:rsidP="0031255B">
            <w:pPr>
              <w:pStyle w:val="Corpodeltesto22"/>
              <w:widowControl w:val="0"/>
              <w:spacing w:line="567" w:lineRule="exact"/>
              <w:ind w:left="0" w:firstLine="0"/>
              <w:jc w:val="left"/>
              <w:rPr>
                <w:rFonts w:ascii="Verdana" w:hAnsi="Verdana"/>
                <w:sz w:val="20"/>
              </w:rPr>
            </w:pPr>
            <w:r>
              <w:rPr>
                <w:rFonts w:ascii="Verdana" w:hAnsi="Verdana"/>
                <w:sz w:val="20"/>
              </w:rPr>
              <w:t>Luigi D’ANGELO</w:t>
            </w:r>
          </w:p>
        </w:tc>
        <w:tc>
          <w:tcPr>
            <w:tcW w:w="3554" w:type="dxa"/>
            <w:vAlign w:val="center"/>
          </w:tcPr>
          <w:p w:rsidR="00DC484A" w:rsidRDefault="00DC484A" w:rsidP="0031255B">
            <w:pPr>
              <w:pStyle w:val="Corpodeltesto22"/>
              <w:widowControl w:val="0"/>
              <w:spacing w:line="567" w:lineRule="exact"/>
              <w:ind w:left="0" w:firstLine="0"/>
              <w:jc w:val="left"/>
              <w:rPr>
                <w:rFonts w:ascii="Verdana" w:hAnsi="Verdana"/>
                <w:sz w:val="20"/>
              </w:rPr>
            </w:pPr>
            <w:r>
              <w:rPr>
                <w:rFonts w:ascii="Verdana" w:hAnsi="Verdana"/>
                <w:sz w:val="20"/>
              </w:rPr>
              <w:t>Primo Referendario</w:t>
            </w:r>
          </w:p>
        </w:tc>
      </w:tr>
      <w:tr w:rsidR="00DE0891" w:rsidRPr="006E3C8C" w:rsidTr="0031255B">
        <w:tc>
          <w:tcPr>
            <w:tcW w:w="3640" w:type="dxa"/>
            <w:vAlign w:val="center"/>
          </w:tcPr>
          <w:p w:rsidR="00DE0891" w:rsidRPr="000E7703" w:rsidRDefault="00F74F98" w:rsidP="0031255B">
            <w:pPr>
              <w:pStyle w:val="Corpodeltesto22"/>
              <w:widowControl w:val="0"/>
              <w:spacing w:line="567" w:lineRule="exact"/>
              <w:ind w:left="0" w:firstLine="0"/>
              <w:jc w:val="left"/>
              <w:rPr>
                <w:rFonts w:ascii="Verdana" w:hAnsi="Verdana"/>
                <w:sz w:val="20"/>
              </w:rPr>
            </w:pPr>
            <w:r>
              <w:rPr>
                <w:rFonts w:ascii="Verdana" w:hAnsi="Verdana"/>
                <w:sz w:val="20"/>
              </w:rPr>
              <w:t>Angelo Maria QUAGLINI</w:t>
            </w:r>
          </w:p>
        </w:tc>
        <w:tc>
          <w:tcPr>
            <w:tcW w:w="3554" w:type="dxa"/>
            <w:vAlign w:val="center"/>
          </w:tcPr>
          <w:p w:rsidR="00DE0891" w:rsidRPr="000E7703" w:rsidRDefault="00F74F98" w:rsidP="0031255B">
            <w:pPr>
              <w:pStyle w:val="Corpodeltesto22"/>
              <w:widowControl w:val="0"/>
              <w:spacing w:line="567" w:lineRule="exact"/>
              <w:ind w:left="0" w:firstLine="0"/>
              <w:jc w:val="left"/>
              <w:rPr>
                <w:rFonts w:ascii="Verdana" w:hAnsi="Verdana"/>
                <w:sz w:val="20"/>
              </w:rPr>
            </w:pPr>
            <w:r>
              <w:rPr>
                <w:rFonts w:ascii="Verdana" w:hAnsi="Verdana"/>
                <w:sz w:val="20"/>
              </w:rPr>
              <w:t>Referendario</w:t>
            </w:r>
          </w:p>
        </w:tc>
      </w:tr>
    </w:tbl>
    <w:p w:rsidR="003B2366" w:rsidRDefault="003B2366" w:rsidP="00C54196">
      <w:pPr>
        <w:widowControl w:val="0"/>
        <w:spacing w:after="0" w:line="567" w:lineRule="exact"/>
        <w:ind w:firstLine="539"/>
        <w:jc w:val="both"/>
        <w:rPr>
          <w:rFonts w:ascii="Verdana" w:hAnsi="Verdana"/>
          <w:sz w:val="20"/>
          <w:szCs w:val="20"/>
        </w:rPr>
      </w:pPr>
      <w:r>
        <w:rPr>
          <w:rFonts w:ascii="Verdana" w:hAnsi="Verdana"/>
          <w:sz w:val="20"/>
          <w:szCs w:val="20"/>
        </w:rPr>
        <w:t xml:space="preserve">VISTO </w:t>
      </w:r>
      <w:r w:rsidRPr="00C54196">
        <w:rPr>
          <w:rFonts w:ascii="Verdana" w:hAnsi="Verdana" w:cs="Verdana"/>
          <w:sz w:val="20"/>
        </w:rPr>
        <w:t>l’art</w:t>
      </w:r>
      <w:r w:rsidR="00565B75">
        <w:rPr>
          <w:rFonts w:ascii="Verdana" w:hAnsi="Verdana"/>
          <w:sz w:val="20"/>
          <w:szCs w:val="20"/>
        </w:rPr>
        <w:t>icolo</w:t>
      </w:r>
      <w:r>
        <w:rPr>
          <w:rFonts w:ascii="Verdana" w:hAnsi="Verdana"/>
          <w:sz w:val="20"/>
          <w:szCs w:val="20"/>
        </w:rPr>
        <w:t xml:space="preserve"> 100, comma 2, della Costituzione;</w:t>
      </w:r>
    </w:p>
    <w:p w:rsidR="003B2366" w:rsidRDefault="003B2366" w:rsidP="00C54196">
      <w:pPr>
        <w:widowControl w:val="0"/>
        <w:spacing w:after="0" w:line="567" w:lineRule="exact"/>
        <w:ind w:firstLine="540"/>
        <w:jc w:val="both"/>
        <w:rPr>
          <w:rFonts w:ascii="Verdana" w:hAnsi="Verdana"/>
          <w:sz w:val="20"/>
          <w:szCs w:val="20"/>
        </w:rPr>
      </w:pPr>
      <w:r w:rsidRPr="00C54196">
        <w:rPr>
          <w:rFonts w:ascii="Verdana" w:hAnsi="Verdana" w:cs="Verdana"/>
          <w:sz w:val="20"/>
        </w:rPr>
        <w:t>VISTO il T.U. delle leggi sull’ordinamento della Corte dei conti, approvato con R.D. 12 luglio 1934, n. 1214 e le successive</w:t>
      </w:r>
      <w:r>
        <w:rPr>
          <w:rFonts w:ascii="Verdana" w:hAnsi="Verdana"/>
          <w:sz w:val="20"/>
          <w:szCs w:val="20"/>
        </w:rPr>
        <w:t xml:space="preserve"> modificazioni ed integrazioni;</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legge 14 gennaio 1994, n. 20, il decreto-legge 23 ottobre 1996, n. 543, convertito dalla legge 2</w:t>
      </w:r>
      <w:r w:rsidR="00565B75">
        <w:rPr>
          <w:rFonts w:ascii="Verdana" w:hAnsi="Verdana"/>
          <w:sz w:val="20"/>
          <w:szCs w:val="20"/>
        </w:rPr>
        <w:t>0 dicembre 1996, n. 639 e l’articolo</w:t>
      </w:r>
      <w:r>
        <w:rPr>
          <w:rFonts w:ascii="Verdana" w:hAnsi="Verdana"/>
          <w:sz w:val="20"/>
          <w:szCs w:val="20"/>
        </w:rPr>
        <w:t xml:space="preserve"> 27 della legge 24 novembre 2000, n. 340;</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VISTO il Regolamento per l’organizzazione delle funzioni di controllo della Corte dei conti e successive modificazioni ed integrazioni;</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lastRenderedPageBreak/>
        <w:t>VISTA la legge costituzionale 18 ottobre 2001, n. 3;</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legge 5 giugno 2003, n. 131, relativa alle “</w:t>
      </w:r>
      <w:r>
        <w:rPr>
          <w:rFonts w:ascii="Verdana" w:hAnsi="Verdana"/>
          <w:i/>
          <w:sz w:val="20"/>
          <w:szCs w:val="20"/>
        </w:rPr>
        <w:t>Disposizioni per l’adeguamento dell’ordinamento della Repubblica alla legge costituzionale 18 ottobre 2001, n. 3</w:t>
      </w:r>
      <w:r>
        <w:rPr>
          <w:rFonts w:ascii="Verdana" w:hAnsi="Verdana"/>
          <w:sz w:val="20"/>
          <w:szCs w:val="20"/>
        </w:rPr>
        <w:t>”;</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delibera della Corte dei conti, Sezione delle Autonomie, del 4 giugno 2009, n. 9, recante “</w:t>
      </w:r>
      <w:r>
        <w:rPr>
          <w:rFonts w:ascii="Verdana" w:hAnsi="Verdana"/>
          <w:i/>
          <w:sz w:val="20"/>
          <w:szCs w:val="20"/>
        </w:rPr>
        <w:t>Modifiche ed integrazioni degli indirizzi e criteri generali per l’esercizio dell’attività consultiva da parte delle Sezioni regionali di controllo</w:t>
      </w:r>
      <w:r>
        <w:rPr>
          <w:rFonts w:ascii="Verdana" w:hAnsi="Verdana"/>
          <w:sz w:val="20"/>
          <w:szCs w:val="20"/>
        </w:rPr>
        <w:t xml:space="preserve">”; </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delibera della Corte dei conti, Sezioni Riunite, del 26 marzo 2010, n. 8, recante “</w:t>
      </w:r>
      <w:r>
        <w:rPr>
          <w:rFonts w:ascii="Verdana" w:hAnsi="Verdana"/>
          <w:i/>
          <w:sz w:val="20"/>
          <w:szCs w:val="20"/>
        </w:rPr>
        <w:t>Pronuncia di orientamento generale</w:t>
      </w:r>
      <w:r>
        <w:rPr>
          <w:rFonts w:ascii="Verdana" w:hAnsi="Verdana"/>
          <w:sz w:val="20"/>
          <w:szCs w:val="20"/>
        </w:rPr>
        <w:t>” sull’attività consultiva;</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delibera della Corte dei conti, Sezioni Riunite, del 21 ottobre e 8 novembre 2010, n. 54;</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w:t>
      </w:r>
      <w:r w:rsidR="000406FD">
        <w:rPr>
          <w:rFonts w:ascii="Verdana" w:hAnsi="Verdana"/>
          <w:sz w:val="20"/>
          <w:szCs w:val="20"/>
        </w:rPr>
        <w:t>ISTO il decreto del 22 giugno 2016</w:t>
      </w:r>
      <w:r>
        <w:rPr>
          <w:rFonts w:ascii="Verdana" w:hAnsi="Verdana"/>
          <w:sz w:val="20"/>
          <w:szCs w:val="20"/>
        </w:rPr>
        <w:t>,</w:t>
      </w:r>
      <w:r w:rsidR="000406FD">
        <w:rPr>
          <w:rFonts w:ascii="Verdana" w:hAnsi="Verdana"/>
          <w:sz w:val="20"/>
          <w:szCs w:val="20"/>
        </w:rPr>
        <w:t xml:space="preserve"> n. 7/2016,</w:t>
      </w:r>
      <w:r>
        <w:rPr>
          <w:rFonts w:ascii="Verdana" w:hAnsi="Verdana"/>
          <w:sz w:val="20"/>
          <w:szCs w:val="20"/>
        </w:rPr>
        <w:t xml:space="preserve"> </w:t>
      </w:r>
      <w:r>
        <w:rPr>
          <w:rFonts w:ascii="Verdana" w:hAnsi="Verdana" w:cs="Arial"/>
          <w:sz w:val="20"/>
          <w:szCs w:val="24"/>
        </w:rPr>
        <w:t xml:space="preserve">con cui il Presidente di Sezione ha assegnato le </w:t>
      </w:r>
      <w:r w:rsidR="002A00D3">
        <w:rPr>
          <w:rFonts w:ascii="Verdana" w:hAnsi="Verdana" w:cs="Arial"/>
          <w:sz w:val="20"/>
          <w:szCs w:val="24"/>
        </w:rPr>
        <w:t xml:space="preserve">competenze al Consigliere </w:t>
      </w:r>
      <w:r>
        <w:rPr>
          <w:rFonts w:ascii="Verdana" w:hAnsi="Verdana" w:cs="Arial"/>
          <w:sz w:val="20"/>
          <w:szCs w:val="24"/>
        </w:rPr>
        <w:t>Antonio Dandolo;</w:t>
      </w:r>
    </w:p>
    <w:p w:rsidR="003B2366" w:rsidRDefault="003B2366" w:rsidP="00C54196">
      <w:pPr>
        <w:widowControl w:val="0"/>
        <w:spacing w:after="0" w:line="567" w:lineRule="exact"/>
        <w:ind w:firstLine="540"/>
        <w:jc w:val="both"/>
        <w:rPr>
          <w:rFonts w:ascii="Verdana" w:hAnsi="Verdana" w:cs="Arial"/>
          <w:sz w:val="20"/>
          <w:szCs w:val="24"/>
        </w:rPr>
      </w:pPr>
      <w:r>
        <w:rPr>
          <w:rFonts w:ascii="Verdana" w:hAnsi="Verdana" w:cs="Verdana"/>
          <w:sz w:val="20"/>
        </w:rPr>
        <w:t xml:space="preserve">VISTA la deliberazione del 18 febbraio 2016, n. 38/2016/INPR, con la quale la Sezione regionale di controllo per l’Abruzzo ha approvato il </w:t>
      </w:r>
      <w:r>
        <w:rPr>
          <w:rFonts w:ascii="Verdana" w:hAnsi="Verdana" w:cs="Verdana"/>
          <w:i/>
          <w:sz w:val="20"/>
        </w:rPr>
        <w:t>“Programma di controllo sulla gestione per l’anno 2016”</w:t>
      </w:r>
      <w:r>
        <w:rPr>
          <w:rFonts w:ascii="Verdana" w:hAnsi="Verdana" w:cs="Verdana"/>
          <w:sz w:val="20"/>
        </w:rPr>
        <w:t>;</w:t>
      </w:r>
    </w:p>
    <w:p w:rsidR="003B2366" w:rsidRDefault="000406FD" w:rsidP="00C54196">
      <w:pPr>
        <w:widowControl w:val="0"/>
        <w:spacing w:after="0" w:line="567" w:lineRule="exact"/>
        <w:ind w:firstLine="540"/>
        <w:jc w:val="both"/>
        <w:rPr>
          <w:rFonts w:ascii="Verdana" w:hAnsi="Verdana" w:cs="Arial"/>
          <w:sz w:val="20"/>
          <w:szCs w:val="24"/>
        </w:rPr>
      </w:pPr>
      <w:r>
        <w:rPr>
          <w:rFonts w:ascii="Verdana" w:hAnsi="Verdana" w:cs="Arial"/>
          <w:sz w:val="20"/>
          <w:szCs w:val="24"/>
        </w:rPr>
        <w:t>VISTO il decreto del 13 ottobre</w:t>
      </w:r>
      <w:r w:rsidR="003B2366">
        <w:rPr>
          <w:rFonts w:ascii="Verdana" w:hAnsi="Verdana" w:cs="Arial"/>
          <w:sz w:val="20"/>
          <w:szCs w:val="24"/>
        </w:rPr>
        <w:t xml:space="preserve"> 2016, n. </w:t>
      </w:r>
      <w:r>
        <w:rPr>
          <w:rFonts w:ascii="Verdana" w:hAnsi="Verdana" w:cs="Arial"/>
          <w:sz w:val="20"/>
          <w:szCs w:val="24"/>
        </w:rPr>
        <w:t>9</w:t>
      </w:r>
      <w:r w:rsidR="003B2366">
        <w:rPr>
          <w:rFonts w:ascii="Verdana" w:hAnsi="Verdana" w:cs="Arial"/>
          <w:sz w:val="20"/>
          <w:szCs w:val="24"/>
        </w:rPr>
        <w:t>/2016, con cui il Presidente ha decretato, tra l’altro, che l’assegnazione delle richieste di parere, pervenute a questa Sezione ai sensi dell’art</w:t>
      </w:r>
      <w:r w:rsidR="00565B75">
        <w:rPr>
          <w:rFonts w:ascii="Verdana" w:hAnsi="Verdana" w:cs="Arial"/>
          <w:sz w:val="20"/>
          <w:szCs w:val="24"/>
        </w:rPr>
        <w:t>icolo</w:t>
      </w:r>
      <w:r w:rsidR="003B2366">
        <w:rPr>
          <w:rFonts w:ascii="Verdana" w:hAnsi="Verdana" w:cs="Arial"/>
          <w:sz w:val="20"/>
          <w:szCs w:val="24"/>
        </w:rPr>
        <w:t xml:space="preserve"> 7, comma 8, della legge 5 giugno 2003, n. 131, segua il principio della rotazione tra i Magistrati, in base all’ordine cronologico di arrivo delle richieste medesime</w:t>
      </w:r>
      <w:r w:rsidR="002A00D3">
        <w:rPr>
          <w:rFonts w:ascii="Verdana" w:hAnsi="Verdana" w:cs="Arial"/>
          <w:sz w:val="20"/>
          <w:szCs w:val="24"/>
        </w:rPr>
        <w:t>;</w:t>
      </w:r>
    </w:p>
    <w:p w:rsidR="00960A0F" w:rsidRDefault="00960A0F" w:rsidP="00960A0F">
      <w:pPr>
        <w:widowControl w:val="0"/>
        <w:spacing w:after="0" w:line="567" w:lineRule="exact"/>
        <w:ind w:firstLine="540"/>
        <w:jc w:val="both"/>
      </w:pPr>
      <w:r>
        <w:rPr>
          <w:rFonts w:ascii="Verdana" w:hAnsi="Verdana"/>
          <w:sz w:val="20"/>
          <w:szCs w:val="20"/>
        </w:rPr>
        <w:t>VISTA la nota del 15 dicembre 2016 con cui il Presidente del Consiglio delle Autonomie Locali ha trasmesso a questa Sezione alcune richieste di parere dei Comuni indicati nella medesima nota tra i quali è compreso anche il Comune di Martinsicuro (TE);</w:t>
      </w:r>
    </w:p>
    <w:p w:rsidR="003B2366" w:rsidRDefault="00960A0F" w:rsidP="00960A0F">
      <w:pPr>
        <w:widowControl w:val="0"/>
        <w:spacing w:after="0" w:line="567" w:lineRule="exact"/>
        <w:ind w:firstLine="540"/>
        <w:jc w:val="both"/>
        <w:rPr>
          <w:rFonts w:ascii="Verdana" w:hAnsi="Verdana"/>
          <w:sz w:val="20"/>
          <w:szCs w:val="20"/>
        </w:rPr>
      </w:pPr>
      <w:r>
        <w:rPr>
          <w:rFonts w:ascii="Verdana" w:hAnsi="Verdana"/>
          <w:sz w:val="20"/>
          <w:szCs w:val="20"/>
        </w:rPr>
        <w:t xml:space="preserve">VISTA la richiesta di parere del </w:t>
      </w:r>
      <w:r>
        <w:rPr>
          <w:rFonts w:ascii="Verdana" w:hAnsi="Verdana"/>
          <w:b/>
          <w:sz w:val="20"/>
          <w:szCs w:val="20"/>
        </w:rPr>
        <w:t>Sindaco del Comune di Martinsicuro (TE)</w:t>
      </w:r>
      <w:r>
        <w:rPr>
          <w:rFonts w:ascii="Verdana" w:hAnsi="Verdana"/>
          <w:sz w:val="20"/>
          <w:szCs w:val="20"/>
        </w:rPr>
        <w:t>, datata 7 dicembre 2016;</w:t>
      </w:r>
    </w:p>
    <w:p w:rsidR="003B2366" w:rsidRDefault="00CB65EE" w:rsidP="00C54196">
      <w:pPr>
        <w:widowControl w:val="0"/>
        <w:spacing w:after="0" w:line="567" w:lineRule="exact"/>
        <w:ind w:firstLine="540"/>
        <w:jc w:val="both"/>
        <w:rPr>
          <w:rFonts w:ascii="Verdana" w:hAnsi="Verdana"/>
          <w:sz w:val="20"/>
          <w:szCs w:val="20"/>
        </w:rPr>
      </w:pPr>
      <w:r>
        <w:rPr>
          <w:rFonts w:ascii="Verdana" w:hAnsi="Verdana"/>
          <w:sz w:val="20"/>
          <w:szCs w:val="20"/>
        </w:rPr>
        <w:lastRenderedPageBreak/>
        <w:t>V</w:t>
      </w:r>
      <w:r w:rsidR="00960A0F">
        <w:rPr>
          <w:rFonts w:ascii="Verdana" w:hAnsi="Verdana"/>
          <w:sz w:val="20"/>
          <w:szCs w:val="20"/>
        </w:rPr>
        <w:t>ISTA l’ordina</w:t>
      </w:r>
      <w:r w:rsidR="00EF1399">
        <w:rPr>
          <w:rFonts w:ascii="Verdana" w:hAnsi="Verdana"/>
          <w:sz w:val="20"/>
          <w:szCs w:val="20"/>
        </w:rPr>
        <w:t xml:space="preserve">nza del 31 gennaio </w:t>
      </w:r>
      <w:r w:rsidR="00960A0F">
        <w:rPr>
          <w:rFonts w:ascii="Verdana" w:hAnsi="Verdana"/>
          <w:sz w:val="20"/>
          <w:szCs w:val="20"/>
        </w:rPr>
        <w:t>2017</w:t>
      </w:r>
      <w:r w:rsidR="002A00D3">
        <w:rPr>
          <w:rFonts w:ascii="Verdana" w:hAnsi="Verdana"/>
          <w:sz w:val="20"/>
          <w:szCs w:val="20"/>
        </w:rPr>
        <w:t>, n.</w:t>
      </w:r>
      <w:r w:rsidR="00EF1399">
        <w:rPr>
          <w:rFonts w:ascii="Verdana" w:hAnsi="Verdana"/>
          <w:sz w:val="20"/>
          <w:szCs w:val="20"/>
        </w:rPr>
        <w:t xml:space="preserve"> 10</w:t>
      </w:r>
      <w:r w:rsidR="00960A0F">
        <w:rPr>
          <w:rFonts w:ascii="Verdana" w:hAnsi="Verdana"/>
          <w:sz w:val="20"/>
          <w:szCs w:val="20"/>
        </w:rPr>
        <w:t>/2017</w:t>
      </w:r>
      <w:r w:rsidR="003B2366">
        <w:rPr>
          <w:rFonts w:ascii="Verdana" w:hAnsi="Verdana"/>
          <w:sz w:val="20"/>
          <w:szCs w:val="20"/>
        </w:rPr>
        <w:t>, con la quale il Presidente della Sezione ha deferito la questione all’esame collegiale;</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UDITO</w:t>
      </w:r>
      <w:r w:rsidR="002A00D3">
        <w:rPr>
          <w:rFonts w:ascii="Verdana" w:hAnsi="Verdana"/>
          <w:sz w:val="20"/>
          <w:szCs w:val="20"/>
        </w:rPr>
        <w:t xml:space="preserve"> il relatore, Consigliere </w:t>
      </w:r>
      <w:r w:rsidR="00966C5B">
        <w:rPr>
          <w:rFonts w:ascii="Verdana" w:hAnsi="Verdana"/>
          <w:sz w:val="20"/>
          <w:szCs w:val="20"/>
        </w:rPr>
        <w:t>Antonio Dandolo;</w:t>
      </w:r>
    </w:p>
    <w:p w:rsidR="003B2366" w:rsidRDefault="003B2366" w:rsidP="00C54196">
      <w:pPr>
        <w:widowControl w:val="0"/>
        <w:spacing w:after="0" w:line="567" w:lineRule="exact"/>
        <w:jc w:val="center"/>
        <w:rPr>
          <w:rFonts w:ascii="Verdana" w:hAnsi="Verdana"/>
          <w:b/>
          <w:sz w:val="20"/>
        </w:rPr>
      </w:pPr>
      <w:r>
        <w:rPr>
          <w:rFonts w:ascii="Verdana" w:hAnsi="Verdana"/>
          <w:b/>
          <w:sz w:val="20"/>
        </w:rPr>
        <w:t>PREMESSO IN FATTO</w:t>
      </w:r>
    </w:p>
    <w:p w:rsidR="00E9425D" w:rsidRPr="00565B75" w:rsidRDefault="00960A0F" w:rsidP="00350DFF">
      <w:pPr>
        <w:autoSpaceDE w:val="0"/>
        <w:autoSpaceDN w:val="0"/>
        <w:adjustRightInd w:val="0"/>
        <w:spacing w:after="0" w:line="567" w:lineRule="exact"/>
        <w:ind w:firstLine="708"/>
        <w:jc w:val="both"/>
        <w:rPr>
          <w:rFonts w:ascii="Verdana" w:hAnsi="Verdana"/>
          <w:sz w:val="20"/>
          <w:szCs w:val="20"/>
        </w:rPr>
      </w:pPr>
      <w:r>
        <w:rPr>
          <w:rFonts w:ascii="Verdana" w:hAnsi="Verdana"/>
          <w:sz w:val="20"/>
          <w:szCs w:val="20"/>
        </w:rPr>
        <w:t xml:space="preserve">Con nota del 7 dicembre 2016, pervenuta a questa Sezione il 16 successivo per il tramite del Consiglio delle Autonomie Locali, il Sindaco del Comune di Martinsicuro (TE) ha formulato una richiesta di parere in ordine alla fattispecie concernente un dipendente dell’Ente che, assunto a tempo indeterminato e a tempo parziale, ha ottenuto, successivamente all’instaurazione del rapporto di lavoro, un ampliamento dell’orario di servizio. Essendo insorta l’ulteriore esigenza dell’Ente di avvalersi delle prestazioni del citato dipendente a tempo pieno, il Sindaco ha chiesto di conoscere se la trasformazione del contratto di lavoro debba incidere sulla capacità </w:t>
      </w:r>
      <w:proofErr w:type="spellStart"/>
      <w:r>
        <w:rPr>
          <w:rFonts w:ascii="Verdana" w:hAnsi="Verdana"/>
          <w:sz w:val="20"/>
          <w:szCs w:val="20"/>
        </w:rPr>
        <w:t>assunzionale</w:t>
      </w:r>
      <w:proofErr w:type="spellEnd"/>
      <w:r>
        <w:rPr>
          <w:rFonts w:ascii="Verdana" w:hAnsi="Verdana"/>
          <w:sz w:val="20"/>
          <w:szCs w:val="20"/>
        </w:rPr>
        <w:t xml:space="preserve"> dell’Ente conteggiando il differenziale fra il tempo pieno ed il part time all’epoca della costituzione del rapporto di lavoro oppure solo le ore effettuate immediatamente prima della trasformazione del rapporto lavorativo a tempo pieno.</w:t>
      </w:r>
      <w:r w:rsidR="000213BB">
        <w:rPr>
          <w:rFonts w:ascii="Verdana" w:hAnsi="Verdana"/>
          <w:sz w:val="20"/>
          <w:szCs w:val="20"/>
        </w:rPr>
        <w:t xml:space="preserve"> </w:t>
      </w:r>
    </w:p>
    <w:p w:rsidR="003B2366" w:rsidRPr="00350DFF" w:rsidRDefault="00726791" w:rsidP="00C50F26">
      <w:pPr>
        <w:autoSpaceDE w:val="0"/>
        <w:autoSpaceDN w:val="0"/>
        <w:adjustRightInd w:val="0"/>
        <w:spacing w:after="0" w:line="567" w:lineRule="exact"/>
        <w:jc w:val="center"/>
        <w:rPr>
          <w:rFonts w:ascii="Verdana" w:hAnsi="Verdana"/>
          <w:b/>
          <w:sz w:val="20"/>
          <w:szCs w:val="20"/>
        </w:rPr>
      </w:pPr>
      <w:r>
        <w:rPr>
          <w:rFonts w:ascii="Verdana" w:hAnsi="Verdana"/>
          <w:b/>
          <w:sz w:val="20"/>
          <w:szCs w:val="20"/>
        </w:rPr>
        <w:t>C</w:t>
      </w:r>
      <w:r w:rsidR="003B2366" w:rsidRPr="00350DFF">
        <w:rPr>
          <w:rFonts w:ascii="Verdana" w:hAnsi="Verdana"/>
          <w:b/>
          <w:sz w:val="20"/>
          <w:szCs w:val="20"/>
        </w:rPr>
        <w:t>ONSIDERATO IN DIRITTO</w:t>
      </w:r>
    </w:p>
    <w:p w:rsidR="00E9425D" w:rsidRDefault="00E9425D" w:rsidP="00E9425D">
      <w:pPr>
        <w:autoSpaceDE w:val="0"/>
        <w:spacing w:after="0" w:line="567" w:lineRule="exact"/>
        <w:ind w:firstLine="708"/>
        <w:jc w:val="both"/>
        <w:rPr>
          <w:rFonts w:ascii="Verdana" w:hAnsi="Verdana"/>
          <w:sz w:val="20"/>
          <w:szCs w:val="20"/>
        </w:rPr>
      </w:pPr>
      <w:r>
        <w:rPr>
          <w:rFonts w:ascii="Verdana" w:hAnsi="Verdana"/>
          <w:sz w:val="20"/>
          <w:szCs w:val="20"/>
        </w:rPr>
        <w:t>Secondo ormai consolidati orientamenti assunti dalla magistratura contabile in tema di pareri</w:t>
      </w:r>
      <w:r w:rsidR="00EB00F3">
        <w:rPr>
          <w:rFonts w:ascii="Verdana" w:hAnsi="Verdana"/>
          <w:sz w:val="20"/>
          <w:szCs w:val="20"/>
        </w:rPr>
        <w:t xml:space="preserve"> da esprimere ai sensi dell’articolo</w:t>
      </w:r>
      <w:r>
        <w:rPr>
          <w:rFonts w:ascii="Verdana" w:hAnsi="Verdana"/>
          <w:sz w:val="20"/>
          <w:szCs w:val="20"/>
        </w:rPr>
        <w:t xml:space="preserve"> 7, comma 8, della legge 5 giugno 2003, n. 131, la Sezione adita per una richiesta di parere deve verificare in via preliminare se la richiesta stessa presenti i necessari requisiti di ammissibilità, sia sotto il profilo soggettivo (con riferimento alla legittimazione dell’organo richiedente), che sotto il profilo oggettivo (concernente l’attinenza dei quesiti alla materia della contabilità pubblica). </w:t>
      </w:r>
    </w:p>
    <w:p w:rsidR="00E9425D" w:rsidRDefault="00E9425D" w:rsidP="00E9425D">
      <w:pPr>
        <w:widowControl w:val="0"/>
        <w:spacing w:after="0" w:line="567" w:lineRule="exact"/>
        <w:ind w:firstLine="540"/>
        <w:jc w:val="both"/>
        <w:rPr>
          <w:rFonts w:ascii="Verdana" w:hAnsi="Verdana"/>
          <w:sz w:val="20"/>
          <w:szCs w:val="20"/>
        </w:rPr>
      </w:pPr>
      <w:r>
        <w:rPr>
          <w:rFonts w:ascii="Verdana" w:hAnsi="Verdana"/>
          <w:sz w:val="20"/>
          <w:szCs w:val="20"/>
        </w:rPr>
        <w:t xml:space="preserve">Sotto il profilo soggettivo, la legittimazione ad avvalersi della funzione consultiva è circoscritta ai soli enti esplicitamente elencati nella norma, attesa la natura speciale che </w:t>
      </w:r>
      <w:r>
        <w:rPr>
          <w:rFonts w:ascii="Verdana" w:hAnsi="Verdana"/>
          <w:sz w:val="20"/>
          <w:szCs w:val="20"/>
        </w:rPr>
        <w:lastRenderedPageBreak/>
        <w:t>tale funzione assume rispetto all’ordinaria sfera di competenze della Corte dei conti. La legittimazione alla richiesta di parere, inoltre, per i riflessi che ne possono scaturire sulla gestione finan</w:t>
      </w:r>
      <w:r w:rsidR="007E3285">
        <w:rPr>
          <w:rFonts w:ascii="Verdana" w:hAnsi="Verdana"/>
          <w:sz w:val="20"/>
          <w:szCs w:val="20"/>
        </w:rPr>
        <w:t>ziaria dell’E</w:t>
      </w:r>
      <w:r>
        <w:rPr>
          <w:rFonts w:ascii="Verdana" w:hAnsi="Verdana"/>
          <w:sz w:val="20"/>
          <w:szCs w:val="20"/>
        </w:rPr>
        <w:t>nte, deve essere riconosciuta all’organo legislativamente investito de</w:t>
      </w:r>
      <w:r w:rsidR="007E3285">
        <w:rPr>
          <w:rFonts w:ascii="Verdana" w:hAnsi="Verdana"/>
          <w:sz w:val="20"/>
          <w:szCs w:val="20"/>
        </w:rPr>
        <w:t>lla rappresentanza legale dell’E</w:t>
      </w:r>
      <w:r>
        <w:rPr>
          <w:rFonts w:ascii="Verdana" w:hAnsi="Verdana"/>
          <w:sz w:val="20"/>
          <w:szCs w:val="20"/>
        </w:rPr>
        <w:t xml:space="preserve">nte medesimo ed individuabile, di regola, nel Presidente della Giunta regionale, nel Sindaco e nel Presidente della Provincia. </w:t>
      </w:r>
    </w:p>
    <w:p w:rsidR="00E9425D" w:rsidRDefault="00E9425D" w:rsidP="00E9425D">
      <w:pPr>
        <w:widowControl w:val="0"/>
        <w:spacing w:after="0" w:line="567" w:lineRule="exact"/>
        <w:ind w:firstLine="540"/>
        <w:jc w:val="both"/>
        <w:rPr>
          <w:rFonts w:ascii="Verdana" w:hAnsi="Verdana"/>
          <w:sz w:val="20"/>
          <w:szCs w:val="20"/>
        </w:rPr>
      </w:pPr>
      <w:r>
        <w:rPr>
          <w:rFonts w:ascii="Verdana" w:hAnsi="Verdana"/>
          <w:sz w:val="20"/>
          <w:szCs w:val="20"/>
        </w:rPr>
        <w:t>La richiesta di parere in esame, provenendo da</w:t>
      </w:r>
      <w:r w:rsidR="00974D40">
        <w:rPr>
          <w:rFonts w:ascii="Verdana" w:hAnsi="Verdana"/>
          <w:sz w:val="20"/>
          <w:szCs w:val="20"/>
        </w:rPr>
        <w:t>l Sindaco del Comune di Martinsicuro</w:t>
      </w:r>
      <w:r w:rsidR="00EB00F3">
        <w:rPr>
          <w:rFonts w:ascii="Verdana" w:hAnsi="Verdana"/>
          <w:sz w:val="20"/>
          <w:szCs w:val="20"/>
        </w:rPr>
        <w:t xml:space="preserve"> (TE) </w:t>
      </w:r>
      <w:r>
        <w:rPr>
          <w:rFonts w:ascii="Verdana" w:hAnsi="Verdana"/>
          <w:sz w:val="20"/>
          <w:szCs w:val="20"/>
        </w:rPr>
        <w:t xml:space="preserve">tramite il Consiglio delle Autonomie Locali, risulta quindi soggettivamente ammissibile. </w:t>
      </w:r>
    </w:p>
    <w:p w:rsidR="003B2366" w:rsidRDefault="00E9425D" w:rsidP="00E9425D">
      <w:pPr>
        <w:widowControl w:val="0"/>
        <w:spacing w:after="0" w:line="567" w:lineRule="exact"/>
        <w:ind w:firstLine="539"/>
        <w:jc w:val="both"/>
        <w:rPr>
          <w:rFonts w:ascii="Verdana" w:hAnsi="Verdana"/>
          <w:sz w:val="20"/>
          <w:szCs w:val="20"/>
        </w:rPr>
      </w:pPr>
      <w:r>
        <w:rPr>
          <w:rFonts w:ascii="Verdana" w:hAnsi="Verdana"/>
          <w:sz w:val="20"/>
          <w:szCs w:val="20"/>
        </w:rPr>
        <w:t xml:space="preserve">La stessa richiesta risulta parimenti ammissibile sotto il profilo oggettivo, essendo le questioni interpretative proposte riconducibili alla nozione di </w:t>
      </w:r>
      <w:r w:rsidRPr="00E5382E">
        <w:rPr>
          <w:rFonts w:ascii="Verdana" w:hAnsi="Verdana"/>
          <w:i/>
          <w:sz w:val="20"/>
          <w:szCs w:val="20"/>
        </w:rPr>
        <w:t>“contabilità̀ pubblica”</w:t>
      </w:r>
      <w:r>
        <w:rPr>
          <w:rFonts w:ascii="Verdana" w:hAnsi="Verdana"/>
          <w:sz w:val="20"/>
          <w:szCs w:val="20"/>
        </w:rPr>
        <w:t xml:space="preserve">, strumentale all’esercizio della funzione consultiva delle Sezioni regionali di controllo della Corte dei conti, e sussistendo, altresì, tutti gli altri requisiti individuati nelle pronunce di orientamento generale, </w:t>
      </w:r>
      <w:r w:rsidR="00E5382E">
        <w:rPr>
          <w:rFonts w:ascii="Verdana" w:hAnsi="Verdana"/>
          <w:sz w:val="20"/>
          <w:szCs w:val="20"/>
        </w:rPr>
        <w:t>rispettivamente, delle Sezioni R</w:t>
      </w:r>
      <w:r>
        <w:rPr>
          <w:rFonts w:ascii="Verdana" w:hAnsi="Verdana"/>
          <w:sz w:val="20"/>
          <w:szCs w:val="20"/>
        </w:rPr>
        <w:t>iunite in sede di controllo (in particolare la deliberazione del 17 novembre 2010, n. 54) e della Sezione delle Autonomie (in particolare le deliberazioni</w:t>
      </w:r>
      <w:r w:rsidR="0039297F">
        <w:rPr>
          <w:rFonts w:ascii="Verdana" w:hAnsi="Verdana"/>
          <w:sz w:val="20"/>
          <w:szCs w:val="20"/>
        </w:rPr>
        <w:t xml:space="preserve"> del 10 marzo 2006, n. 5, del 3 luglio</w:t>
      </w:r>
      <w:r>
        <w:rPr>
          <w:rFonts w:ascii="Verdana" w:hAnsi="Verdana"/>
          <w:sz w:val="20"/>
          <w:szCs w:val="20"/>
        </w:rPr>
        <w:t xml:space="preserve"> 2009, n. 9 e del 19 febbraio 2014, n. 3).</w:t>
      </w:r>
    </w:p>
    <w:p w:rsidR="00E9425D" w:rsidRDefault="00E9425D" w:rsidP="00E9425D">
      <w:pPr>
        <w:autoSpaceDE w:val="0"/>
        <w:autoSpaceDN w:val="0"/>
        <w:adjustRightInd w:val="0"/>
        <w:spacing w:after="0" w:line="567" w:lineRule="exact"/>
        <w:jc w:val="center"/>
        <w:rPr>
          <w:rFonts w:ascii="Verdana" w:hAnsi="Verdana"/>
          <w:b/>
          <w:sz w:val="20"/>
          <w:szCs w:val="20"/>
        </w:rPr>
      </w:pPr>
      <w:r w:rsidRPr="00E9425D">
        <w:rPr>
          <w:rFonts w:ascii="Verdana" w:hAnsi="Verdana"/>
          <w:b/>
          <w:sz w:val="20"/>
          <w:szCs w:val="20"/>
        </w:rPr>
        <w:t>MERITO</w:t>
      </w:r>
    </w:p>
    <w:p w:rsidR="00974D40" w:rsidRDefault="005A4580" w:rsidP="00974D40">
      <w:pPr>
        <w:widowControl w:val="0"/>
        <w:spacing w:after="0" w:line="567" w:lineRule="exact"/>
        <w:ind w:firstLine="539"/>
        <w:jc w:val="both"/>
        <w:rPr>
          <w:rFonts w:ascii="Verdana" w:hAnsi="Verdana"/>
          <w:sz w:val="20"/>
          <w:szCs w:val="20"/>
        </w:rPr>
      </w:pPr>
      <w:r>
        <w:rPr>
          <w:rFonts w:ascii="Verdana" w:hAnsi="Verdana"/>
          <w:sz w:val="20"/>
          <w:szCs w:val="20"/>
        </w:rPr>
        <w:t>La possibilità per l’E</w:t>
      </w:r>
      <w:r w:rsidR="00974D40">
        <w:rPr>
          <w:rFonts w:ascii="Verdana" w:hAnsi="Verdana"/>
          <w:sz w:val="20"/>
          <w:szCs w:val="20"/>
        </w:rPr>
        <w:t>nte locale di convertire a tempo pieno il rapporto di lavoro di un dipendente assunto a tempo parziale incontra, come noto, il limite posto dall’art</w:t>
      </w:r>
      <w:r>
        <w:rPr>
          <w:rFonts w:ascii="Verdana" w:hAnsi="Verdana"/>
          <w:sz w:val="20"/>
          <w:szCs w:val="20"/>
        </w:rPr>
        <w:t>icolo</w:t>
      </w:r>
      <w:r w:rsidR="00974D40">
        <w:rPr>
          <w:rFonts w:ascii="Verdana" w:hAnsi="Verdana"/>
          <w:sz w:val="20"/>
          <w:szCs w:val="20"/>
        </w:rPr>
        <w:t xml:space="preserve"> 3, comma 101, della legge finanziaria per il 2008, n. 244/2007, che stabilisce quanto segue: “</w:t>
      </w:r>
      <w:r w:rsidR="00974D40" w:rsidRPr="005A4580">
        <w:rPr>
          <w:rFonts w:ascii="Verdana" w:hAnsi="Verdana"/>
          <w:i/>
          <w:sz w:val="20"/>
          <w:szCs w:val="20"/>
        </w:rPr>
        <w:t>per il personale assunto con contratto di lavoro a tempo parziale la trasformazione del rapporto a tempo pieno può avvenire nel rispetto delle modalità e dei limiti previsti dalle disposizioni vigenti in materia di assunzioni</w:t>
      </w:r>
      <w:r w:rsidR="004A3C35">
        <w:rPr>
          <w:rFonts w:ascii="Verdana" w:hAnsi="Verdana"/>
          <w:i/>
          <w:sz w:val="20"/>
          <w:szCs w:val="20"/>
        </w:rPr>
        <w:t>. (…)</w:t>
      </w:r>
      <w:r w:rsidR="00974D40" w:rsidRPr="005A4580">
        <w:rPr>
          <w:rFonts w:ascii="Verdana" w:hAnsi="Verdana"/>
          <w:i/>
          <w:sz w:val="20"/>
          <w:szCs w:val="20"/>
        </w:rPr>
        <w:t>”</w:t>
      </w:r>
      <w:r w:rsidR="00974D40">
        <w:rPr>
          <w:rFonts w:ascii="Verdana" w:hAnsi="Verdana"/>
          <w:sz w:val="20"/>
          <w:szCs w:val="20"/>
        </w:rPr>
        <w:t xml:space="preserve">. </w:t>
      </w:r>
    </w:p>
    <w:p w:rsidR="00974D40" w:rsidRDefault="00974D40" w:rsidP="007C1053">
      <w:pPr>
        <w:widowControl w:val="0"/>
        <w:spacing w:after="0" w:line="567" w:lineRule="exact"/>
        <w:ind w:firstLine="539"/>
        <w:jc w:val="both"/>
        <w:rPr>
          <w:rFonts w:ascii="Verdana" w:hAnsi="Verdana"/>
          <w:sz w:val="20"/>
          <w:szCs w:val="20"/>
        </w:rPr>
      </w:pPr>
      <w:r>
        <w:rPr>
          <w:rFonts w:ascii="Verdana" w:hAnsi="Verdana"/>
          <w:sz w:val="20"/>
          <w:szCs w:val="20"/>
        </w:rPr>
        <w:t xml:space="preserve">La norma è stata esaminata più volte da parte delle Sezioni regionali di controllo in sede consultiva. È parere consolidato che la norma non trova applicazione nel caso di un </w:t>
      </w:r>
      <w:r>
        <w:rPr>
          <w:rFonts w:ascii="Verdana" w:hAnsi="Verdana"/>
          <w:sz w:val="20"/>
          <w:szCs w:val="20"/>
        </w:rPr>
        <w:lastRenderedPageBreak/>
        <w:t>rapporto originariamente stipulato a tempo pieno e, successivamente, trasformato a tempo parziale nonché, dopo iniziali incertezze interpretative, nell’ipotesi di incrementi di orario tali da non raggiungere il limite del tempo pieno.</w:t>
      </w:r>
    </w:p>
    <w:p w:rsidR="00974D40" w:rsidRDefault="00974D40" w:rsidP="007C1053">
      <w:pPr>
        <w:widowControl w:val="0"/>
        <w:spacing w:after="0" w:line="567" w:lineRule="exact"/>
        <w:ind w:firstLine="539"/>
        <w:jc w:val="both"/>
        <w:rPr>
          <w:rFonts w:ascii="Verdana" w:hAnsi="Verdana"/>
          <w:sz w:val="20"/>
          <w:szCs w:val="20"/>
        </w:rPr>
      </w:pPr>
      <w:r>
        <w:rPr>
          <w:rFonts w:ascii="Verdana" w:hAnsi="Verdana"/>
          <w:sz w:val="20"/>
          <w:szCs w:val="20"/>
        </w:rPr>
        <w:t>La fattispe</w:t>
      </w:r>
      <w:r w:rsidR="002A62D1">
        <w:rPr>
          <w:rFonts w:ascii="Verdana" w:hAnsi="Verdana"/>
          <w:sz w:val="20"/>
          <w:szCs w:val="20"/>
        </w:rPr>
        <w:t>cie sottoposta all’esame della S</w:t>
      </w:r>
      <w:r>
        <w:rPr>
          <w:rFonts w:ascii="Verdana" w:hAnsi="Verdana"/>
          <w:sz w:val="20"/>
          <w:szCs w:val="20"/>
        </w:rPr>
        <w:t>ezione rientra nella prev</w:t>
      </w:r>
      <w:r w:rsidR="002A62D1">
        <w:rPr>
          <w:rFonts w:ascii="Verdana" w:hAnsi="Verdana"/>
          <w:sz w:val="20"/>
          <w:szCs w:val="20"/>
        </w:rPr>
        <w:t>isione normativa di cui all’articolo</w:t>
      </w:r>
      <w:r>
        <w:rPr>
          <w:rFonts w:ascii="Verdana" w:hAnsi="Verdana"/>
          <w:sz w:val="20"/>
          <w:szCs w:val="20"/>
        </w:rPr>
        <w:t xml:space="preserve"> 3, comma 101, della legge n. 244/2007, poiché l’assunzione del dipendente in questione è stata effettuata origin</w:t>
      </w:r>
      <w:r w:rsidR="002A62D1">
        <w:rPr>
          <w:rFonts w:ascii="Verdana" w:hAnsi="Verdana"/>
          <w:sz w:val="20"/>
          <w:szCs w:val="20"/>
        </w:rPr>
        <w:t>ariamente a tempo parziale e l’A</w:t>
      </w:r>
      <w:r>
        <w:rPr>
          <w:rFonts w:ascii="Verdana" w:hAnsi="Verdana"/>
          <w:sz w:val="20"/>
          <w:szCs w:val="20"/>
        </w:rPr>
        <w:t xml:space="preserve">mministrazione intende procedere alla trasformazione a tempo pieno del rapporto di lavoro.     </w:t>
      </w:r>
    </w:p>
    <w:p w:rsidR="00974D40" w:rsidRDefault="00974D40" w:rsidP="007C1053">
      <w:pPr>
        <w:widowControl w:val="0"/>
        <w:spacing w:after="0" w:line="567" w:lineRule="exact"/>
        <w:ind w:firstLine="539"/>
        <w:jc w:val="both"/>
      </w:pPr>
      <w:r>
        <w:rPr>
          <w:rFonts w:ascii="Verdana" w:hAnsi="Verdana"/>
          <w:sz w:val="20"/>
          <w:szCs w:val="20"/>
        </w:rPr>
        <w:t>Le assunzioni di personale da parte degli enti locali devono ri</w:t>
      </w:r>
      <w:r w:rsidR="002A62D1">
        <w:rPr>
          <w:rFonts w:ascii="Verdana" w:hAnsi="Verdana"/>
          <w:sz w:val="20"/>
          <w:szCs w:val="20"/>
        </w:rPr>
        <w:t>spettare limiti di spesa. L’articolo 1, commi 557 e 557</w:t>
      </w:r>
      <w:r>
        <w:rPr>
          <w:rFonts w:ascii="Verdana" w:hAnsi="Verdana"/>
          <w:sz w:val="20"/>
          <w:szCs w:val="20"/>
        </w:rPr>
        <w:t>-quater</w:t>
      </w:r>
      <w:r w:rsidR="009167D4">
        <w:rPr>
          <w:rFonts w:ascii="Verdana" w:hAnsi="Verdana"/>
          <w:sz w:val="20"/>
          <w:szCs w:val="20"/>
        </w:rPr>
        <w:t>, legge n. 296/2006</w:t>
      </w:r>
      <w:r>
        <w:rPr>
          <w:rFonts w:ascii="Verdana" w:hAnsi="Verdana"/>
          <w:sz w:val="20"/>
          <w:szCs w:val="20"/>
        </w:rPr>
        <w:t xml:space="preserve"> e successive modifiche e integrazioni, ha previsto che gli enti locali debbano procedere alla riduzione delle spese del personale, con riferimento al valore medio del triennio precedente,</w:t>
      </w:r>
      <w:r>
        <w:t xml:space="preserve"> </w:t>
      </w:r>
      <w:r>
        <w:rPr>
          <w:rFonts w:ascii="Verdana" w:hAnsi="Verdana"/>
          <w:sz w:val="20"/>
          <w:szCs w:val="20"/>
        </w:rPr>
        <w:t>con azioni da modulare nell'ambito della propria autonomia e rivolte, in termini di principio, ai seguenti ambiti prioritari di intervento:</w:t>
      </w:r>
    </w:p>
    <w:p w:rsidR="00974D40" w:rsidRDefault="002A62D1" w:rsidP="002A62D1">
      <w:pPr>
        <w:widowControl w:val="0"/>
        <w:spacing w:after="0" w:line="567" w:lineRule="exact"/>
        <w:jc w:val="both"/>
      </w:pPr>
      <w:r>
        <w:rPr>
          <w:rFonts w:ascii="Verdana" w:hAnsi="Verdana"/>
          <w:sz w:val="20"/>
          <w:szCs w:val="20"/>
        </w:rPr>
        <w:t xml:space="preserve">- </w:t>
      </w:r>
      <w:r w:rsidR="00974D40">
        <w:rPr>
          <w:rFonts w:ascii="Verdana" w:hAnsi="Verdana"/>
          <w:sz w:val="20"/>
          <w:szCs w:val="20"/>
        </w:rPr>
        <w:t xml:space="preserve">razionalizzazione e snellimento delle strutture burocratico-amministrative, anche attraverso accorpamenti di uffici con l'obiettivo di ridurre l'incidenza percentuale delle posizioni dirigenziali in organici; </w:t>
      </w:r>
    </w:p>
    <w:p w:rsidR="00974D40" w:rsidRDefault="002A62D1" w:rsidP="002A62D1">
      <w:pPr>
        <w:widowControl w:val="0"/>
        <w:spacing w:after="0" w:line="567" w:lineRule="exact"/>
        <w:jc w:val="both"/>
        <w:rPr>
          <w:rFonts w:ascii="Verdana" w:hAnsi="Verdana"/>
          <w:sz w:val="20"/>
          <w:szCs w:val="20"/>
        </w:rPr>
      </w:pPr>
      <w:r>
        <w:rPr>
          <w:rFonts w:ascii="Verdana" w:hAnsi="Verdana"/>
          <w:sz w:val="20"/>
          <w:szCs w:val="20"/>
        </w:rPr>
        <w:t xml:space="preserve">- </w:t>
      </w:r>
      <w:r w:rsidR="00974D40">
        <w:rPr>
          <w:rFonts w:ascii="Verdana" w:hAnsi="Verdana"/>
          <w:sz w:val="20"/>
          <w:szCs w:val="20"/>
        </w:rPr>
        <w:t>contenimento delle dinamiche di crescita della contrattazione integrativa, tenuto anche conto delle corrispondenti disposizioni dettate per le amministrazioni statali.</w:t>
      </w:r>
    </w:p>
    <w:p w:rsidR="00974D40" w:rsidRDefault="00974D40" w:rsidP="007C1053">
      <w:pPr>
        <w:widowControl w:val="0"/>
        <w:spacing w:after="0" w:line="567" w:lineRule="exact"/>
        <w:ind w:firstLine="539"/>
        <w:jc w:val="both"/>
      </w:pPr>
      <w:r>
        <w:rPr>
          <w:rFonts w:ascii="Verdana" w:hAnsi="Verdana"/>
          <w:sz w:val="20"/>
          <w:szCs w:val="20"/>
        </w:rPr>
        <w:t>Successivamente</w:t>
      </w:r>
      <w:r>
        <w:t xml:space="preserve"> </w:t>
      </w:r>
      <w:r>
        <w:rPr>
          <w:rFonts w:ascii="Verdana" w:hAnsi="Verdana"/>
          <w:sz w:val="20"/>
          <w:szCs w:val="20"/>
        </w:rPr>
        <w:t>il comma 5 dell’art</w:t>
      </w:r>
      <w:r w:rsidR="002A62D1">
        <w:rPr>
          <w:rFonts w:ascii="Verdana" w:hAnsi="Verdana"/>
          <w:sz w:val="20"/>
          <w:szCs w:val="20"/>
        </w:rPr>
        <w:t>icolo</w:t>
      </w:r>
      <w:r>
        <w:rPr>
          <w:rFonts w:ascii="Verdana" w:hAnsi="Verdana"/>
          <w:sz w:val="20"/>
          <w:szCs w:val="20"/>
        </w:rPr>
        <w:t xml:space="preserve"> 3 del D.L. n. 90/2014, ferme restando le disposizioni limitative della spesa globale previste dall'articolo 1, commi 557, 557-bis e 557-ter, della legge 27 dicembre 2006, n. 296, ha stabilito che negli anni 2014 e 2015 le regioni e gli enti locali sottoposti al patto di stabilità interno potevano procedere ad assunzioni di personale a tempo indeterminato nel limite di spesa pari al 60% di quella relativa al personale di ruolo cessato nell'anno precedente, per poi passare all’80% negli </w:t>
      </w:r>
      <w:r>
        <w:rPr>
          <w:rFonts w:ascii="Verdana" w:hAnsi="Verdana"/>
          <w:sz w:val="20"/>
          <w:szCs w:val="20"/>
        </w:rPr>
        <w:lastRenderedPageBreak/>
        <w:t>anni 2016 e 2017 e del 100% a decorrer</w:t>
      </w:r>
      <w:r w:rsidR="002A62D1">
        <w:rPr>
          <w:rFonts w:ascii="Verdana" w:hAnsi="Verdana"/>
          <w:sz w:val="20"/>
          <w:szCs w:val="20"/>
        </w:rPr>
        <w:t>e dall'anno 2018. Per gli enti locali</w:t>
      </w:r>
      <w:r>
        <w:rPr>
          <w:rFonts w:ascii="Verdana" w:hAnsi="Verdana"/>
          <w:sz w:val="20"/>
          <w:szCs w:val="20"/>
        </w:rPr>
        <w:t xml:space="preserve"> la cui incidenza delle spese di personale sulla spesa corrente è pari o inferiore al 25%, era consentita l’assunzione di personale a tempo i</w:t>
      </w:r>
      <w:r w:rsidR="002A62D1">
        <w:rPr>
          <w:rFonts w:ascii="Verdana" w:hAnsi="Verdana"/>
          <w:sz w:val="20"/>
          <w:szCs w:val="20"/>
        </w:rPr>
        <w:t>ndeterminato, a decorrere dal 1°</w:t>
      </w:r>
      <w:r>
        <w:rPr>
          <w:rFonts w:ascii="Verdana" w:hAnsi="Verdana"/>
          <w:sz w:val="20"/>
          <w:szCs w:val="20"/>
        </w:rPr>
        <w:t xml:space="preserve"> gennaio 2014, nel limite dell'80% della spesa relativa al personale di ruolo cessato dal servizio nell'anno precedente e nel limite del 100% a decorrere dall'anno 2015 (norma disapplicata per</w:t>
      </w:r>
      <w:r w:rsidR="002A62D1">
        <w:rPr>
          <w:rFonts w:ascii="Verdana" w:hAnsi="Verdana"/>
          <w:sz w:val="20"/>
          <w:szCs w:val="20"/>
        </w:rPr>
        <w:t xml:space="preserve"> il 2017 e 2018, dal</w:t>
      </w:r>
      <w:r w:rsidR="00B77259">
        <w:rPr>
          <w:rFonts w:ascii="Verdana" w:hAnsi="Verdana"/>
          <w:sz w:val="20"/>
          <w:szCs w:val="20"/>
        </w:rPr>
        <w:t>l’articolo 1,</w:t>
      </w:r>
      <w:r w:rsidR="002A62D1">
        <w:rPr>
          <w:rFonts w:ascii="Verdana" w:hAnsi="Verdana"/>
          <w:sz w:val="20"/>
          <w:szCs w:val="20"/>
        </w:rPr>
        <w:t xml:space="preserve"> comma 228</w:t>
      </w:r>
      <w:r w:rsidR="00B77259">
        <w:rPr>
          <w:rFonts w:ascii="Verdana" w:hAnsi="Verdana"/>
          <w:sz w:val="20"/>
          <w:szCs w:val="20"/>
        </w:rPr>
        <w:t>,</w:t>
      </w:r>
      <w:r w:rsidR="002A62D1">
        <w:rPr>
          <w:rFonts w:ascii="Verdana" w:hAnsi="Verdana"/>
          <w:sz w:val="20"/>
          <w:szCs w:val="20"/>
        </w:rPr>
        <w:t xml:space="preserve"> della legge</w:t>
      </w:r>
      <w:r>
        <w:rPr>
          <w:rFonts w:ascii="Verdana" w:hAnsi="Verdana"/>
          <w:sz w:val="20"/>
          <w:szCs w:val="20"/>
        </w:rPr>
        <w:t xml:space="preserve"> n. 208/2015).</w:t>
      </w:r>
    </w:p>
    <w:p w:rsidR="00974D40" w:rsidRDefault="004211BE" w:rsidP="007C1053">
      <w:pPr>
        <w:widowControl w:val="0"/>
        <w:spacing w:after="0" w:line="567" w:lineRule="exact"/>
        <w:ind w:firstLine="539"/>
        <w:jc w:val="both"/>
      </w:pPr>
      <w:r>
        <w:rPr>
          <w:rFonts w:ascii="Verdana" w:hAnsi="Verdana"/>
          <w:sz w:val="20"/>
          <w:szCs w:val="20"/>
        </w:rPr>
        <w:t xml:space="preserve">L’articolo 1, </w:t>
      </w:r>
      <w:r w:rsidR="00974D40">
        <w:rPr>
          <w:rFonts w:ascii="Verdana" w:hAnsi="Verdana"/>
          <w:sz w:val="20"/>
          <w:szCs w:val="20"/>
        </w:rPr>
        <w:t>comma 228</w:t>
      </w:r>
      <w:r>
        <w:rPr>
          <w:rFonts w:ascii="Verdana" w:hAnsi="Verdana"/>
          <w:sz w:val="20"/>
          <w:szCs w:val="20"/>
        </w:rPr>
        <w:t>,</w:t>
      </w:r>
      <w:r w:rsidR="00974D40">
        <w:rPr>
          <w:rFonts w:ascii="Verdana" w:hAnsi="Verdana"/>
          <w:sz w:val="20"/>
          <w:szCs w:val="20"/>
        </w:rPr>
        <w:t xml:space="preserve"> della legge n. 208</w:t>
      </w:r>
      <w:r w:rsidR="002A62D1">
        <w:rPr>
          <w:rFonts w:ascii="Verdana" w:hAnsi="Verdana"/>
          <w:sz w:val="20"/>
          <w:szCs w:val="20"/>
        </w:rPr>
        <w:t>/2015, come modificato dall'articolo</w:t>
      </w:r>
      <w:r w:rsidR="00974D40">
        <w:rPr>
          <w:rFonts w:ascii="Verdana" w:hAnsi="Verdana"/>
          <w:sz w:val="20"/>
          <w:szCs w:val="20"/>
        </w:rPr>
        <w:t xml:space="preserve"> 16, comma</w:t>
      </w:r>
      <w:r>
        <w:rPr>
          <w:rFonts w:ascii="Verdana" w:hAnsi="Verdana"/>
          <w:sz w:val="20"/>
          <w:szCs w:val="20"/>
        </w:rPr>
        <w:t xml:space="preserve"> </w:t>
      </w:r>
      <w:r w:rsidR="00974D40">
        <w:rPr>
          <w:rFonts w:ascii="Verdana" w:hAnsi="Verdana"/>
          <w:sz w:val="20"/>
          <w:szCs w:val="20"/>
        </w:rPr>
        <w:t>1-bis, D.L. n. 113/2016, ha conse</w:t>
      </w:r>
      <w:r w:rsidR="002A62D1">
        <w:rPr>
          <w:rFonts w:ascii="Verdana" w:hAnsi="Verdana"/>
          <w:sz w:val="20"/>
          <w:szCs w:val="20"/>
        </w:rPr>
        <w:t>ntito, agli enti locali</w:t>
      </w:r>
      <w:r w:rsidR="00974D40">
        <w:rPr>
          <w:rFonts w:ascii="Verdana" w:hAnsi="Verdana"/>
          <w:sz w:val="20"/>
          <w:szCs w:val="20"/>
        </w:rPr>
        <w:t xml:space="preserve"> soggetti al patto di stabilità, di assumere, per gli anni 2016, 2017 e 2018, personale a tempo indeterminato di qualifica non dirigenziale nel limite di un contingente di personale corrispondente, per ciascuno dei predetti anni, ad una spesa pari al 25% di quella relativa al medesimo personale cessato nell'anno precedente. È questo il limite quantitativo che vincol</w:t>
      </w:r>
      <w:r w:rsidR="00D05EEE">
        <w:rPr>
          <w:rFonts w:ascii="Verdana" w:hAnsi="Verdana"/>
          <w:sz w:val="20"/>
          <w:szCs w:val="20"/>
        </w:rPr>
        <w:t>a gli spazi occupazionali dell’E</w:t>
      </w:r>
      <w:r w:rsidR="00974D40">
        <w:rPr>
          <w:rFonts w:ascii="Verdana" w:hAnsi="Verdana"/>
          <w:sz w:val="20"/>
          <w:szCs w:val="20"/>
        </w:rPr>
        <w:t xml:space="preserve">nte, sottoposto al patto di stabilità interno, in quanto le attuali facoltà </w:t>
      </w:r>
      <w:proofErr w:type="spellStart"/>
      <w:r w:rsidR="00974D40">
        <w:rPr>
          <w:rFonts w:ascii="Verdana" w:hAnsi="Verdana"/>
          <w:sz w:val="20"/>
          <w:szCs w:val="20"/>
        </w:rPr>
        <w:t>assunzionali</w:t>
      </w:r>
      <w:proofErr w:type="spellEnd"/>
      <w:r w:rsidR="00974D40">
        <w:rPr>
          <w:rFonts w:ascii="Verdana" w:hAnsi="Verdana"/>
          <w:sz w:val="20"/>
          <w:szCs w:val="20"/>
        </w:rPr>
        <w:t xml:space="preserve"> degli enti locali sono</w:t>
      </w:r>
      <w:r w:rsidR="00974D40">
        <w:t xml:space="preserve"> </w:t>
      </w:r>
      <w:r w:rsidR="00974D40">
        <w:rPr>
          <w:rFonts w:ascii="Verdana" w:hAnsi="Verdana"/>
          <w:sz w:val="20"/>
          <w:szCs w:val="20"/>
        </w:rPr>
        <w:t xml:space="preserve">contingentate con legge e parametrate ai risparmi derivanti dalle cessazioni di personale intervenute nell’esercizio precedente. </w:t>
      </w:r>
    </w:p>
    <w:p w:rsidR="00974D40" w:rsidRDefault="00974D40" w:rsidP="007C1053">
      <w:pPr>
        <w:widowControl w:val="0"/>
        <w:spacing w:after="0" w:line="567" w:lineRule="exact"/>
        <w:ind w:firstLine="539"/>
        <w:jc w:val="both"/>
        <w:rPr>
          <w:rFonts w:ascii="Verdana" w:hAnsi="Verdana"/>
          <w:sz w:val="20"/>
          <w:szCs w:val="20"/>
        </w:rPr>
      </w:pPr>
      <w:r>
        <w:rPr>
          <w:rFonts w:ascii="Verdana" w:hAnsi="Verdana"/>
          <w:sz w:val="20"/>
          <w:szCs w:val="20"/>
        </w:rPr>
        <w:t>Di conseguenza, in caso di trasformazione a tempo pieno di un rapporto di lavoro a te</w:t>
      </w:r>
      <w:r w:rsidR="00D05EEE">
        <w:rPr>
          <w:rFonts w:ascii="Verdana" w:hAnsi="Verdana"/>
          <w:sz w:val="20"/>
          <w:szCs w:val="20"/>
        </w:rPr>
        <w:t>mpo parziale, che il citato articolo</w:t>
      </w:r>
      <w:r>
        <w:rPr>
          <w:rFonts w:ascii="Verdana" w:hAnsi="Verdana"/>
          <w:sz w:val="20"/>
          <w:szCs w:val="20"/>
        </w:rPr>
        <w:t xml:space="preserve"> 3, comma 101, legge n. 244/2007 equipara a nuova assunzion</w:t>
      </w:r>
      <w:r w:rsidR="00D05EEE">
        <w:rPr>
          <w:rFonts w:ascii="Verdana" w:hAnsi="Verdana"/>
          <w:sz w:val="20"/>
          <w:szCs w:val="20"/>
        </w:rPr>
        <w:t>e, l’incremento di spesa che l’e</w:t>
      </w:r>
      <w:r>
        <w:rPr>
          <w:rFonts w:ascii="Verdana" w:hAnsi="Verdana"/>
          <w:sz w:val="20"/>
          <w:szCs w:val="20"/>
        </w:rPr>
        <w:t>nte locale sostiene, e sulla cui base deve verificare la capienza nel contingente di assunzioni annuali effettuabili è pari alla differenza fra la spesa sostenuta per il rapporto di lavoro a tempo parziale e quella discendente dalla trasformazione del rapporto a tempo pieno anche  al fine di evitare comportamenti “elusivi” dei vigenti</w:t>
      </w:r>
      <w:r w:rsidR="007C1053">
        <w:rPr>
          <w:rFonts w:ascii="Verdana" w:hAnsi="Verdana"/>
          <w:sz w:val="20"/>
          <w:szCs w:val="20"/>
        </w:rPr>
        <w:t xml:space="preserve"> </w:t>
      </w:r>
      <w:r>
        <w:rPr>
          <w:rFonts w:ascii="Verdana" w:hAnsi="Verdana"/>
          <w:sz w:val="20"/>
          <w:szCs w:val="20"/>
        </w:rPr>
        <w:t xml:space="preserve">vincoli in materia di turn over. </w:t>
      </w:r>
    </w:p>
    <w:p w:rsidR="00974D40" w:rsidRDefault="00974D40" w:rsidP="007C1053">
      <w:pPr>
        <w:widowControl w:val="0"/>
        <w:spacing w:after="0" w:line="567" w:lineRule="exact"/>
        <w:ind w:firstLine="539"/>
        <w:jc w:val="both"/>
        <w:rPr>
          <w:rFonts w:ascii="Verdana" w:hAnsi="Verdana"/>
          <w:sz w:val="20"/>
          <w:szCs w:val="20"/>
        </w:rPr>
      </w:pPr>
      <w:r>
        <w:rPr>
          <w:rFonts w:ascii="Verdana" w:hAnsi="Verdana"/>
          <w:sz w:val="20"/>
          <w:szCs w:val="20"/>
        </w:rPr>
        <w:t xml:space="preserve">Trattandosi, infatti, di un limite quantitativo mai preso in considerazione prima, neanche in occasione degli incrementi di orario con cui è stata integrata la prestazione </w:t>
      </w:r>
      <w:r>
        <w:rPr>
          <w:rFonts w:ascii="Verdana" w:hAnsi="Verdana"/>
          <w:sz w:val="20"/>
          <w:szCs w:val="20"/>
        </w:rPr>
        <w:lastRenderedPageBreak/>
        <w:t>lavorativa part time, in questa fase di trasformazione del rapporto la differenza oraria fra l’originario contratto di lavoro ed il contratto a tempo pieno va ad incidere integralmente</w:t>
      </w:r>
      <w:r w:rsidR="00D05EEE">
        <w:rPr>
          <w:rFonts w:ascii="Verdana" w:hAnsi="Verdana"/>
          <w:sz w:val="20"/>
          <w:szCs w:val="20"/>
        </w:rPr>
        <w:t xml:space="preserve"> sugli spazi </w:t>
      </w:r>
      <w:proofErr w:type="spellStart"/>
      <w:r w:rsidR="00D05EEE">
        <w:rPr>
          <w:rFonts w:ascii="Verdana" w:hAnsi="Verdana"/>
          <w:sz w:val="20"/>
          <w:szCs w:val="20"/>
        </w:rPr>
        <w:t>assunzionali</w:t>
      </w:r>
      <w:proofErr w:type="spellEnd"/>
      <w:r w:rsidR="00D05EEE">
        <w:rPr>
          <w:rFonts w:ascii="Verdana" w:hAnsi="Verdana"/>
          <w:sz w:val="20"/>
          <w:szCs w:val="20"/>
        </w:rPr>
        <w:t xml:space="preserve"> dell’E</w:t>
      </w:r>
      <w:r>
        <w:rPr>
          <w:rFonts w:ascii="Verdana" w:hAnsi="Verdana"/>
          <w:sz w:val="20"/>
          <w:szCs w:val="20"/>
        </w:rPr>
        <w:t>nte.</w:t>
      </w:r>
    </w:p>
    <w:p w:rsidR="00FA440F" w:rsidRPr="00FA440F" w:rsidRDefault="00974D40" w:rsidP="007C1053">
      <w:pPr>
        <w:widowControl w:val="0"/>
        <w:spacing w:after="0" w:line="567" w:lineRule="exact"/>
        <w:ind w:firstLine="539"/>
        <w:jc w:val="both"/>
        <w:rPr>
          <w:rFonts w:ascii="Verdana" w:hAnsi="Verdana"/>
          <w:sz w:val="20"/>
          <w:szCs w:val="20"/>
        </w:rPr>
      </w:pPr>
      <w:r>
        <w:rPr>
          <w:rFonts w:ascii="Verdana" w:hAnsi="Verdana"/>
          <w:sz w:val="20"/>
          <w:szCs w:val="20"/>
        </w:rPr>
        <w:t>Peraltro va rammentato che, in vig</w:t>
      </w:r>
      <w:r w:rsidR="00D05EEE">
        <w:rPr>
          <w:rFonts w:ascii="Verdana" w:hAnsi="Verdana"/>
          <w:sz w:val="20"/>
          <w:szCs w:val="20"/>
        </w:rPr>
        <w:t>enza del divieto posto dall’articolo</w:t>
      </w:r>
      <w:r>
        <w:rPr>
          <w:rFonts w:ascii="Verdana" w:hAnsi="Verdana"/>
          <w:sz w:val="20"/>
          <w:szCs w:val="20"/>
        </w:rPr>
        <w:t xml:space="preserve"> 1, comma 424, della legge di stabilità per il 2015, n. 190/2014, le regioni e gli enti locali, per gli anni 2015 e 2016, dovevano destinare le risorse per le assunzioni a tempo indeterminato al riassorbimento del personale i</w:t>
      </w:r>
      <w:r w:rsidR="00D05EEE">
        <w:rPr>
          <w:rFonts w:ascii="Verdana" w:hAnsi="Verdana"/>
          <w:sz w:val="20"/>
          <w:szCs w:val="20"/>
        </w:rPr>
        <w:t>n sovrannumero delle province (</w:t>
      </w:r>
      <w:proofErr w:type="spellStart"/>
      <w:r w:rsidR="00B17A7B">
        <w:rPr>
          <w:rFonts w:ascii="Verdana" w:hAnsi="Verdana"/>
          <w:sz w:val="20"/>
          <w:szCs w:val="20"/>
        </w:rPr>
        <w:t>ved</w:t>
      </w:r>
      <w:proofErr w:type="spellEnd"/>
      <w:r w:rsidR="00B17A7B">
        <w:rPr>
          <w:rFonts w:ascii="Verdana" w:hAnsi="Verdana"/>
          <w:sz w:val="20"/>
          <w:szCs w:val="20"/>
        </w:rPr>
        <w:t>.</w:t>
      </w:r>
      <w:r>
        <w:rPr>
          <w:rFonts w:ascii="Verdana" w:hAnsi="Verdana"/>
          <w:sz w:val="20"/>
          <w:szCs w:val="20"/>
        </w:rPr>
        <w:t xml:space="preserve"> Sezione di controllo Regione Lombardia</w:t>
      </w:r>
      <w:r w:rsidR="00B17A7B">
        <w:rPr>
          <w:rFonts w:ascii="Verdana" w:hAnsi="Verdana"/>
          <w:sz w:val="20"/>
          <w:szCs w:val="20"/>
        </w:rPr>
        <w:t xml:space="preserve"> deliberazione n.</w:t>
      </w:r>
      <w:r>
        <w:rPr>
          <w:rFonts w:ascii="Verdana" w:hAnsi="Verdana"/>
          <w:sz w:val="20"/>
          <w:szCs w:val="20"/>
        </w:rPr>
        <w:t xml:space="preserve"> 273/2015/PAR). Solo di recente, con nota n. 66110 del 13 dicembre 2016, il Dipartimento della funzione pubblica ha ripristinato per la Regione e per gli enti locali della Regione Abruzzo “</w:t>
      </w:r>
      <w:r>
        <w:rPr>
          <w:rFonts w:ascii="Verdana" w:hAnsi="Verdana"/>
          <w:b/>
          <w:sz w:val="20"/>
          <w:szCs w:val="20"/>
          <w:u w:val="single"/>
        </w:rPr>
        <w:t xml:space="preserve">le ordinarie facoltà </w:t>
      </w:r>
      <w:r w:rsidR="00360F69">
        <w:rPr>
          <w:rFonts w:ascii="Verdana" w:hAnsi="Verdana"/>
          <w:b/>
          <w:sz w:val="20"/>
          <w:szCs w:val="20"/>
          <w:u w:val="single"/>
        </w:rPr>
        <w:t>di assunzione</w:t>
      </w:r>
      <w:r>
        <w:rPr>
          <w:rFonts w:ascii="Verdana" w:hAnsi="Verdana"/>
          <w:b/>
          <w:sz w:val="20"/>
          <w:szCs w:val="20"/>
          <w:u w:val="single"/>
        </w:rPr>
        <w:t xml:space="preserve"> per tutte le categorie di personale</w:t>
      </w:r>
      <w:r>
        <w:rPr>
          <w:rFonts w:ascii="Verdana" w:hAnsi="Verdana"/>
          <w:sz w:val="20"/>
          <w:szCs w:val="20"/>
        </w:rPr>
        <w:t xml:space="preserve">”. </w:t>
      </w:r>
      <w:r w:rsidR="00B17A7B">
        <w:rPr>
          <w:rFonts w:ascii="Verdana" w:hAnsi="Verdana"/>
          <w:sz w:val="20"/>
          <w:szCs w:val="20"/>
        </w:rPr>
        <w:t>Pertanto solo da quella data l’E</w:t>
      </w:r>
      <w:r>
        <w:rPr>
          <w:rFonts w:ascii="Verdana" w:hAnsi="Verdana"/>
          <w:sz w:val="20"/>
          <w:szCs w:val="20"/>
        </w:rPr>
        <w:t>nte ha visto ripristinata la possibilità di trasformare il contratto part time in un rapporto di lavoro full time e conseguentemente la differenza oraria fra l’originaria prestazione e quella che deriva dal nuovo contratto inciderà integralmente s</w:t>
      </w:r>
      <w:r w:rsidR="00B17A7B">
        <w:rPr>
          <w:rFonts w:ascii="Verdana" w:hAnsi="Verdana"/>
          <w:sz w:val="20"/>
          <w:szCs w:val="20"/>
        </w:rPr>
        <w:t xml:space="preserve">ulle facoltà </w:t>
      </w:r>
      <w:proofErr w:type="spellStart"/>
      <w:r w:rsidR="00B17A7B">
        <w:rPr>
          <w:rFonts w:ascii="Verdana" w:hAnsi="Verdana"/>
          <w:sz w:val="20"/>
          <w:szCs w:val="20"/>
        </w:rPr>
        <w:t>assunzionali</w:t>
      </w:r>
      <w:proofErr w:type="spellEnd"/>
      <w:r w:rsidR="00B17A7B">
        <w:rPr>
          <w:rFonts w:ascii="Verdana" w:hAnsi="Verdana"/>
          <w:sz w:val="20"/>
          <w:szCs w:val="20"/>
        </w:rPr>
        <w:t xml:space="preserve"> dell’E</w:t>
      </w:r>
      <w:r>
        <w:rPr>
          <w:rFonts w:ascii="Verdana" w:hAnsi="Verdana"/>
          <w:sz w:val="20"/>
          <w:szCs w:val="20"/>
        </w:rPr>
        <w:t>nte atteso che le ore con cui è stato integrato il contratto part time del dipendente in questione non hanno mai potuto intaccare, in virtù del richiamato divieto posto d</w:t>
      </w:r>
      <w:r w:rsidR="00B17A7B">
        <w:rPr>
          <w:rFonts w:ascii="Verdana" w:hAnsi="Verdana"/>
          <w:sz w:val="20"/>
          <w:szCs w:val="20"/>
        </w:rPr>
        <w:t>all’articolo</w:t>
      </w:r>
      <w:r>
        <w:rPr>
          <w:rFonts w:ascii="Verdana" w:hAnsi="Verdana"/>
          <w:sz w:val="20"/>
          <w:szCs w:val="20"/>
        </w:rPr>
        <w:t xml:space="preserve"> 1, comma 424, della legge di stabilità per il 2015, n. 190/2014, gli spazi occupaziona</w:t>
      </w:r>
      <w:r w:rsidR="00B17A7B">
        <w:rPr>
          <w:rFonts w:ascii="Verdana" w:hAnsi="Verdana"/>
          <w:sz w:val="20"/>
          <w:szCs w:val="20"/>
        </w:rPr>
        <w:t>li dell’E</w:t>
      </w:r>
      <w:r>
        <w:rPr>
          <w:rFonts w:ascii="Verdana" w:hAnsi="Verdana"/>
          <w:sz w:val="20"/>
          <w:szCs w:val="20"/>
        </w:rPr>
        <w:t>nte testé ripristinati</w:t>
      </w:r>
      <w:r w:rsidR="0042313C">
        <w:rPr>
          <w:rFonts w:ascii="Verdana" w:hAnsi="Verdana"/>
          <w:sz w:val="20"/>
          <w:szCs w:val="20"/>
        </w:rPr>
        <w:t>.</w:t>
      </w:r>
    </w:p>
    <w:p w:rsidR="003B2366" w:rsidRPr="00350DFF" w:rsidRDefault="003B2366" w:rsidP="00C54196">
      <w:pPr>
        <w:autoSpaceDE w:val="0"/>
        <w:autoSpaceDN w:val="0"/>
        <w:adjustRightInd w:val="0"/>
        <w:spacing w:after="0" w:line="567" w:lineRule="exact"/>
        <w:jc w:val="center"/>
        <w:rPr>
          <w:rFonts w:ascii="Verdana" w:hAnsi="Verdana"/>
          <w:sz w:val="20"/>
          <w:szCs w:val="20"/>
        </w:rPr>
      </w:pPr>
      <w:r w:rsidRPr="00350DFF">
        <w:rPr>
          <w:rFonts w:ascii="Verdana" w:hAnsi="Verdana"/>
          <w:b/>
          <w:sz w:val="20"/>
          <w:szCs w:val="20"/>
        </w:rPr>
        <w:t>P.Q.M.</w:t>
      </w:r>
    </w:p>
    <w:p w:rsidR="003B2366" w:rsidRPr="00350DFF" w:rsidRDefault="00711BA6" w:rsidP="00C54196">
      <w:pPr>
        <w:widowControl w:val="0"/>
        <w:spacing w:after="0" w:line="567" w:lineRule="exact"/>
        <w:ind w:firstLine="540"/>
        <w:jc w:val="both"/>
        <w:rPr>
          <w:rFonts w:ascii="Verdana" w:hAnsi="Verdana"/>
          <w:sz w:val="20"/>
          <w:szCs w:val="20"/>
        </w:rPr>
      </w:pPr>
      <w:r w:rsidRPr="00694102">
        <w:rPr>
          <w:rFonts w:ascii="Verdana" w:hAnsi="Verdana"/>
          <w:sz w:val="20"/>
          <w:szCs w:val="20"/>
        </w:rPr>
        <w:t xml:space="preserve">Nelle considerazioni su esposte è il parere della Sezione regionale di controllo della Corte dei conti per l’Abruzzo sulla richiesta di parere del Comune </w:t>
      </w:r>
      <w:r w:rsidR="00B17A7B">
        <w:rPr>
          <w:rFonts w:ascii="Verdana" w:hAnsi="Verdana"/>
          <w:sz w:val="20"/>
          <w:szCs w:val="20"/>
        </w:rPr>
        <w:t>di Martinsicuro (TE</w:t>
      </w:r>
      <w:r w:rsidRPr="00694102">
        <w:rPr>
          <w:rFonts w:ascii="Verdana" w:hAnsi="Verdana"/>
          <w:sz w:val="20"/>
          <w:szCs w:val="20"/>
        </w:rPr>
        <w:t>).</w:t>
      </w:r>
    </w:p>
    <w:p w:rsidR="003B2366" w:rsidRPr="00350DFF" w:rsidRDefault="003B2366" w:rsidP="00C54196">
      <w:pPr>
        <w:widowControl w:val="0"/>
        <w:spacing w:after="0" w:line="567" w:lineRule="exact"/>
        <w:jc w:val="center"/>
        <w:rPr>
          <w:rFonts w:ascii="Verdana" w:hAnsi="Verdana"/>
          <w:b/>
          <w:sz w:val="20"/>
          <w:szCs w:val="20"/>
        </w:rPr>
      </w:pPr>
      <w:r w:rsidRPr="00350DFF">
        <w:rPr>
          <w:rFonts w:ascii="Verdana" w:hAnsi="Verdana"/>
          <w:b/>
          <w:sz w:val="20"/>
          <w:szCs w:val="20"/>
        </w:rPr>
        <w:t>DISPONE</w:t>
      </w:r>
    </w:p>
    <w:p w:rsidR="003B2366" w:rsidRDefault="003B2366" w:rsidP="00711BA6">
      <w:pPr>
        <w:autoSpaceDE w:val="0"/>
        <w:autoSpaceDN w:val="0"/>
        <w:adjustRightInd w:val="0"/>
        <w:spacing w:after="0" w:line="567" w:lineRule="exact"/>
        <w:ind w:firstLine="708"/>
        <w:jc w:val="both"/>
        <w:rPr>
          <w:rFonts w:ascii="Verdana" w:hAnsi="Verdana"/>
          <w:sz w:val="20"/>
          <w:szCs w:val="20"/>
        </w:rPr>
      </w:pPr>
      <w:proofErr w:type="gramStart"/>
      <w:r w:rsidRPr="00350DFF">
        <w:rPr>
          <w:rFonts w:ascii="Verdana" w:hAnsi="Verdana"/>
          <w:sz w:val="20"/>
          <w:szCs w:val="20"/>
        </w:rPr>
        <w:t>che</w:t>
      </w:r>
      <w:proofErr w:type="gramEnd"/>
      <w:r w:rsidRPr="00350DFF">
        <w:rPr>
          <w:rFonts w:ascii="Verdana" w:hAnsi="Verdana"/>
          <w:sz w:val="20"/>
          <w:szCs w:val="20"/>
        </w:rPr>
        <w:t xml:space="preserve"> copia della presente deliberazione, a cura della Segreteria, sia trasmessa al Presidente del Consiglio comunale e al Sindac</w:t>
      </w:r>
      <w:r w:rsidR="00B17A7B">
        <w:rPr>
          <w:rFonts w:ascii="Verdana" w:hAnsi="Verdana"/>
          <w:sz w:val="20"/>
          <w:szCs w:val="20"/>
        </w:rPr>
        <w:t>o del Comune di Martinsicuro (TE</w:t>
      </w:r>
      <w:r w:rsidRPr="00350DFF">
        <w:rPr>
          <w:rFonts w:ascii="Verdana" w:hAnsi="Verdana"/>
          <w:sz w:val="20"/>
          <w:szCs w:val="20"/>
        </w:rPr>
        <w:t xml:space="preserve">), nonché al </w:t>
      </w:r>
      <w:r w:rsidR="00F028EC">
        <w:rPr>
          <w:rFonts w:ascii="Verdana" w:hAnsi="Verdana"/>
          <w:sz w:val="20"/>
          <w:szCs w:val="20"/>
        </w:rPr>
        <w:t>Presidente del Consiglio delle Autonomie L</w:t>
      </w:r>
      <w:r w:rsidRPr="00350DFF">
        <w:rPr>
          <w:rFonts w:ascii="Verdana" w:hAnsi="Verdana"/>
          <w:sz w:val="20"/>
          <w:szCs w:val="20"/>
        </w:rPr>
        <w:t>ocali.</w:t>
      </w:r>
    </w:p>
    <w:p w:rsidR="003B2366" w:rsidRDefault="003B2366" w:rsidP="00C54196">
      <w:pPr>
        <w:widowControl w:val="0"/>
        <w:spacing w:after="0" w:line="567" w:lineRule="exact"/>
        <w:ind w:firstLine="540"/>
        <w:jc w:val="both"/>
        <w:rPr>
          <w:rFonts w:ascii="Verdana" w:hAnsi="Verdana"/>
          <w:sz w:val="20"/>
          <w:szCs w:val="20"/>
        </w:rPr>
      </w:pPr>
      <w:r w:rsidRPr="00350DFF">
        <w:rPr>
          <w:rFonts w:ascii="Verdana" w:hAnsi="Verdana"/>
          <w:sz w:val="20"/>
          <w:szCs w:val="20"/>
        </w:rPr>
        <w:lastRenderedPageBreak/>
        <w:t xml:space="preserve">Così deliberato a L’Aquila, nella Camera di consiglio </w:t>
      </w:r>
      <w:r w:rsidR="00EF1399">
        <w:rPr>
          <w:rFonts w:ascii="Verdana" w:hAnsi="Verdana"/>
          <w:sz w:val="20"/>
          <w:szCs w:val="20"/>
        </w:rPr>
        <w:t xml:space="preserve">del 2 febbraio </w:t>
      </w:r>
      <w:r w:rsidR="00B17A7B">
        <w:rPr>
          <w:rFonts w:ascii="Verdana" w:hAnsi="Verdana"/>
          <w:sz w:val="20"/>
          <w:szCs w:val="20"/>
        </w:rPr>
        <w:t>2017</w:t>
      </w:r>
      <w:r w:rsidR="00711BA6">
        <w:rPr>
          <w:rFonts w:ascii="Verdana" w:hAnsi="Verdana"/>
          <w:sz w:val="20"/>
          <w:szCs w:val="20"/>
        </w:rPr>
        <w:t>.</w:t>
      </w:r>
      <w:r w:rsidRPr="00350DFF">
        <w:rPr>
          <w:rFonts w:ascii="Verdana" w:hAnsi="Verdana"/>
          <w:sz w:val="20"/>
          <w:szCs w:val="20"/>
        </w:rPr>
        <w:t xml:space="preserve"> </w:t>
      </w:r>
    </w:p>
    <w:p w:rsidR="00B17A7B" w:rsidRDefault="00B17A7B" w:rsidP="00C54196">
      <w:pPr>
        <w:widowControl w:val="0"/>
        <w:spacing w:after="0" w:line="567" w:lineRule="exact"/>
        <w:ind w:firstLine="540"/>
        <w:jc w:val="both"/>
        <w:rPr>
          <w:rFonts w:ascii="Verdana" w:hAnsi="Verdana"/>
          <w:sz w:val="20"/>
          <w:szCs w:val="20"/>
        </w:rPr>
      </w:pPr>
    </w:p>
    <w:tbl>
      <w:tblPr>
        <w:tblW w:w="5109" w:type="pct"/>
        <w:tblCellMar>
          <w:left w:w="70" w:type="dxa"/>
          <w:right w:w="70" w:type="dxa"/>
        </w:tblCellMar>
        <w:tblLook w:val="0000" w:firstRow="0" w:lastRow="0" w:firstColumn="0" w:lastColumn="0" w:noHBand="0" w:noVBand="0"/>
      </w:tblPr>
      <w:tblGrid>
        <w:gridCol w:w="99"/>
        <w:gridCol w:w="4123"/>
        <w:gridCol w:w="834"/>
        <w:gridCol w:w="1237"/>
        <w:gridCol w:w="2855"/>
        <w:gridCol w:w="122"/>
      </w:tblGrid>
      <w:tr w:rsidR="00544914" w:rsidRPr="001046A3" w:rsidTr="009E3365">
        <w:trPr>
          <w:gridAfter w:val="1"/>
          <w:wAfter w:w="66" w:type="pct"/>
          <w:trHeight w:val="687"/>
        </w:trPr>
        <w:tc>
          <w:tcPr>
            <w:tcW w:w="2277" w:type="pct"/>
            <w:gridSpan w:val="2"/>
          </w:tcPr>
          <w:p w:rsidR="00544914" w:rsidRDefault="00544914" w:rsidP="009E3365">
            <w:pPr>
              <w:spacing w:after="0" w:line="360" w:lineRule="auto"/>
              <w:rPr>
                <w:rFonts w:ascii="Verdana" w:hAnsi="Verdana"/>
                <w:sz w:val="20"/>
                <w:szCs w:val="20"/>
              </w:rPr>
            </w:pPr>
            <w:r>
              <w:rPr>
                <w:rFonts w:ascii="Verdana" w:hAnsi="Verdana"/>
                <w:sz w:val="20"/>
                <w:szCs w:val="20"/>
              </w:rPr>
              <w:t xml:space="preserve"> </w:t>
            </w:r>
            <w:r w:rsidRPr="001046A3">
              <w:rPr>
                <w:rFonts w:ascii="Verdana" w:hAnsi="Verdana"/>
                <w:sz w:val="20"/>
                <w:szCs w:val="20"/>
              </w:rPr>
              <w:t xml:space="preserve">     </w:t>
            </w:r>
          </w:p>
          <w:p w:rsidR="00544914" w:rsidRPr="001046A3" w:rsidRDefault="00544914" w:rsidP="009E3365">
            <w:pPr>
              <w:spacing w:after="0" w:line="360" w:lineRule="auto"/>
              <w:jc w:val="center"/>
              <w:rPr>
                <w:rFonts w:ascii="Verdana" w:hAnsi="Verdana"/>
                <w:sz w:val="20"/>
                <w:szCs w:val="20"/>
              </w:rPr>
            </w:pPr>
            <w:r w:rsidRPr="001046A3">
              <w:rPr>
                <w:rFonts w:ascii="Verdana" w:hAnsi="Verdana"/>
                <w:sz w:val="20"/>
                <w:szCs w:val="20"/>
              </w:rPr>
              <w:t>L’Estensore</w:t>
            </w:r>
          </w:p>
          <w:p w:rsidR="00544914" w:rsidRPr="001046A3" w:rsidRDefault="00544914" w:rsidP="009E3365">
            <w:pPr>
              <w:spacing w:after="0" w:line="360" w:lineRule="auto"/>
              <w:jc w:val="center"/>
              <w:rPr>
                <w:rFonts w:ascii="Verdana" w:hAnsi="Verdana"/>
                <w:sz w:val="20"/>
                <w:szCs w:val="20"/>
              </w:rPr>
            </w:pPr>
            <w:r>
              <w:rPr>
                <w:rFonts w:ascii="Verdana" w:hAnsi="Verdana"/>
                <w:sz w:val="20"/>
                <w:szCs w:val="20"/>
              </w:rPr>
              <w:t xml:space="preserve"> </w:t>
            </w:r>
            <w:r w:rsidR="00FF1643">
              <w:rPr>
                <w:rFonts w:ascii="Verdana" w:hAnsi="Verdana"/>
                <w:sz w:val="20"/>
                <w:szCs w:val="20"/>
              </w:rPr>
              <w:t xml:space="preserve"> </w:t>
            </w:r>
            <w:r w:rsidR="005B6394">
              <w:rPr>
                <w:rFonts w:ascii="Verdana" w:hAnsi="Verdana"/>
                <w:sz w:val="20"/>
                <w:szCs w:val="20"/>
              </w:rPr>
              <w:t xml:space="preserve"> </w:t>
            </w:r>
            <w:r w:rsidR="00F71B5F">
              <w:rPr>
                <w:rFonts w:ascii="Verdana" w:hAnsi="Verdana"/>
                <w:sz w:val="20"/>
                <w:szCs w:val="20"/>
              </w:rPr>
              <w:t xml:space="preserve">F.to </w:t>
            </w:r>
            <w:r>
              <w:rPr>
                <w:rFonts w:ascii="Verdana" w:hAnsi="Verdana"/>
                <w:sz w:val="20"/>
                <w:szCs w:val="20"/>
              </w:rPr>
              <w:t>Antonio DANDOLO</w:t>
            </w:r>
          </w:p>
        </w:tc>
        <w:tc>
          <w:tcPr>
            <w:tcW w:w="450" w:type="pct"/>
          </w:tcPr>
          <w:p w:rsidR="00544914" w:rsidRPr="001046A3" w:rsidRDefault="00544914" w:rsidP="009E3365">
            <w:pPr>
              <w:spacing w:after="0" w:line="360" w:lineRule="auto"/>
              <w:jc w:val="both"/>
              <w:rPr>
                <w:rFonts w:ascii="Verdana" w:hAnsi="Verdana"/>
                <w:sz w:val="20"/>
                <w:szCs w:val="20"/>
              </w:rPr>
            </w:pPr>
          </w:p>
        </w:tc>
        <w:tc>
          <w:tcPr>
            <w:tcW w:w="2207" w:type="pct"/>
            <w:gridSpan w:val="2"/>
          </w:tcPr>
          <w:p w:rsidR="00544914" w:rsidRDefault="00544914" w:rsidP="009E3365">
            <w:pPr>
              <w:spacing w:after="0" w:line="360" w:lineRule="auto"/>
              <w:ind w:left="-212" w:firstLine="212"/>
              <w:jc w:val="center"/>
              <w:rPr>
                <w:rFonts w:ascii="Verdana" w:hAnsi="Verdana"/>
                <w:sz w:val="20"/>
                <w:szCs w:val="20"/>
              </w:rPr>
            </w:pPr>
          </w:p>
          <w:p w:rsidR="00544914" w:rsidRPr="001046A3" w:rsidRDefault="00544914" w:rsidP="009E3365">
            <w:pPr>
              <w:spacing w:after="0" w:line="360" w:lineRule="auto"/>
              <w:ind w:left="-212" w:firstLine="212"/>
              <w:jc w:val="center"/>
              <w:rPr>
                <w:rFonts w:ascii="Verdana" w:hAnsi="Verdana"/>
                <w:sz w:val="20"/>
                <w:szCs w:val="20"/>
              </w:rPr>
            </w:pPr>
            <w:r w:rsidRPr="001046A3">
              <w:rPr>
                <w:rFonts w:ascii="Verdana" w:hAnsi="Verdana"/>
                <w:sz w:val="20"/>
                <w:szCs w:val="20"/>
              </w:rPr>
              <w:t>Il Presidente</w:t>
            </w:r>
          </w:p>
          <w:p w:rsidR="00544914" w:rsidRPr="001046A3" w:rsidRDefault="00544914" w:rsidP="009E3365">
            <w:pPr>
              <w:spacing w:after="0" w:line="360" w:lineRule="auto"/>
              <w:ind w:left="-212" w:firstLine="212"/>
              <w:jc w:val="center"/>
              <w:rPr>
                <w:rFonts w:ascii="Verdana" w:hAnsi="Verdana"/>
                <w:sz w:val="20"/>
                <w:szCs w:val="20"/>
              </w:rPr>
            </w:pPr>
            <w:r>
              <w:rPr>
                <w:rFonts w:ascii="Verdana" w:hAnsi="Verdana"/>
                <w:sz w:val="20"/>
                <w:szCs w:val="20"/>
              </w:rPr>
              <w:t xml:space="preserve"> </w:t>
            </w:r>
            <w:r w:rsidR="00F71B5F">
              <w:rPr>
                <w:rFonts w:ascii="Verdana" w:hAnsi="Verdana"/>
                <w:sz w:val="20"/>
                <w:szCs w:val="20"/>
              </w:rPr>
              <w:t xml:space="preserve">F.to </w:t>
            </w:r>
            <w:r>
              <w:rPr>
                <w:rFonts w:ascii="Verdana" w:hAnsi="Verdana"/>
                <w:sz w:val="20"/>
                <w:szCs w:val="20"/>
              </w:rPr>
              <w:t>Antonio FRITTELLA</w:t>
            </w:r>
          </w:p>
        </w:tc>
      </w:tr>
      <w:tr w:rsidR="00544914" w:rsidRPr="001046A3" w:rsidTr="009E3365">
        <w:trPr>
          <w:gridBefore w:val="1"/>
          <w:wBefore w:w="53" w:type="pct"/>
          <w:trHeight w:val="578"/>
        </w:trPr>
        <w:tc>
          <w:tcPr>
            <w:tcW w:w="3341" w:type="pct"/>
            <w:gridSpan w:val="3"/>
          </w:tcPr>
          <w:p w:rsidR="0042313C" w:rsidRDefault="0042313C" w:rsidP="009E3365">
            <w:pPr>
              <w:tabs>
                <w:tab w:val="left" w:pos="3735"/>
              </w:tabs>
              <w:spacing w:after="0" w:line="567" w:lineRule="exact"/>
              <w:jc w:val="both"/>
              <w:rPr>
                <w:rFonts w:ascii="Verdana" w:hAnsi="Verdana"/>
                <w:sz w:val="20"/>
                <w:szCs w:val="20"/>
              </w:rPr>
            </w:pPr>
          </w:p>
          <w:p w:rsidR="00B17A7B" w:rsidRPr="001046A3" w:rsidRDefault="00B17A7B" w:rsidP="009E3365">
            <w:pPr>
              <w:tabs>
                <w:tab w:val="left" w:pos="3735"/>
              </w:tabs>
              <w:spacing w:after="0" w:line="567" w:lineRule="exact"/>
              <w:jc w:val="both"/>
              <w:rPr>
                <w:rFonts w:ascii="Verdana" w:hAnsi="Verdana"/>
                <w:sz w:val="20"/>
                <w:szCs w:val="20"/>
              </w:rPr>
            </w:pPr>
          </w:p>
        </w:tc>
        <w:tc>
          <w:tcPr>
            <w:tcW w:w="1606" w:type="pct"/>
            <w:gridSpan w:val="2"/>
          </w:tcPr>
          <w:p w:rsidR="00544914" w:rsidRPr="001046A3" w:rsidRDefault="00544914" w:rsidP="009E3365">
            <w:pPr>
              <w:spacing w:after="0" w:line="567" w:lineRule="exact"/>
              <w:jc w:val="both"/>
              <w:rPr>
                <w:rFonts w:ascii="Verdana" w:hAnsi="Verdana"/>
                <w:color w:val="FF0000"/>
                <w:sz w:val="20"/>
                <w:szCs w:val="20"/>
              </w:rPr>
            </w:pPr>
          </w:p>
        </w:tc>
      </w:tr>
    </w:tbl>
    <w:p w:rsidR="00544914" w:rsidRPr="000D6046" w:rsidRDefault="00544914" w:rsidP="00544914">
      <w:pPr>
        <w:autoSpaceDE w:val="0"/>
        <w:autoSpaceDN w:val="0"/>
        <w:adjustRightInd w:val="0"/>
        <w:spacing w:after="0" w:line="567" w:lineRule="exact"/>
        <w:jc w:val="both"/>
        <w:rPr>
          <w:rFonts w:ascii="Verdana" w:hAnsi="Verdana" w:cs="Verdana"/>
          <w:sz w:val="20"/>
        </w:rPr>
      </w:pPr>
      <w:r>
        <w:rPr>
          <w:rFonts w:ascii="Verdana" w:hAnsi="Verdana" w:cs="Verdana"/>
          <w:sz w:val="20"/>
        </w:rPr>
        <w:t xml:space="preserve">Depositata in Segreteria il </w:t>
      </w:r>
      <w:r w:rsidR="00F71B5F">
        <w:rPr>
          <w:rFonts w:ascii="Verdana" w:hAnsi="Verdana" w:cs="Verdana"/>
          <w:sz w:val="20"/>
        </w:rPr>
        <w:t>2 febbraio 2017</w:t>
      </w:r>
    </w:p>
    <w:p w:rsidR="00544914" w:rsidRPr="000D6046" w:rsidRDefault="00544914" w:rsidP="00544914">
      <w:pPr>
        <w:autoSpaceDE w:val="0"/>
        <w:autoSpaceDN w:val="0"/>
        <w:adjustRightInd w:val="0"/>
        <w:spacing w:after="0" w:line="240" w:lineRule="auto"/>
        <w:jc w:val="both"/>
        <w:rPr>
          <w:rFonts w:ascii="Verdana" w:hAnsi="Verdana" w:cs="Verdana"/>
          <w:sz w:val="20"/>
        </w:rPr>
      </w:pPr>
      <w:r w:rsidRPr="000D6046">
        <w:rPr>
          <w:rFonts w:ascii="Verdana" w:hAnsi="Verdana" w:cs="Verdana"/>
          <w:sz w:val="20"/>
        </w:rPr>
        <w:t>Il Funzionario preposto al Servizio di Supporto</w:t>
      </w:r>
    </w:p>
    <w:p w:rsidR="006E158E" w:rsidRPr="00350DFF" w:rsidRDefault="00544914" w:rsidP="00694102">
      <w:pPr>
        <w:autoSpaceDE w:val="0"/>
        <w:autoSpaceDN w:val="0"/>
        <w:adjustRightInd w:val="0"/>
        <w:spacing w:before="80" w:after="0" w:line="240" w:lineRule="auto"/>
        <w:jc w:val="both"/>
        <w:rPr>
          <w:rFonts w:ascii="Verdana" w:hAnsi="Verdana" w:cs="Verdana"/>
          <w:sz w:val="20"/>
          <w:szCs w:val="20"/>
        </w:rPr>
      </w:pPr>
      <w:r w:rsidRPr="000D6046">
        <w:rPr>
          <w:rFonts w:ascii="Verdana" w:hAnsi="Verdana" w:cs="Verdana"/>
          <w:sz w:val="20"/>
        </w:rPr>
        <w:t xml:space="preserve">      </w:t>
      </w:r>
      <w:r>
        <w:rPr>
          <w:rFonts w:ascii="Verdana" w:hAnsi="Verdana" w:cs="Verdana"/>
          <w:sz w:val="20"/>
        </w:rPr>
        <w:t xml:space="preserve">  </w:t>
      </w:r>
      <w:r w:rsidR="00F71B5F">
        <w:rPr>
          <w:rFonts w:ascii="Verdana" w:hAnsi="Verdana" w:cs="Verdana"/>
          <w:sz w:val="20"/>
        </w:rPr>
        <w:t>F.to</w:t>
      </w:r>
      <w:r w:rsidR="00B17A7B">
        <w:rPr>
          <w:rFonts w:ascii="Verdana" w:hAnsi="Verdana" w:cs="Verdana"/>
          <w:sz w:val="20"/>
        </w:rPr>
        <w:t xml:space="preserve"> </w:t>
      </w:r>
      <w:r w:rsidRPr="000D6046">
        <w:rPr>
          <w:rFonts w:ascii="Verdana" w:hAnsi="Verdana" w:cs="Verdana"/>
          <w:sz w:val="20"/>
        </w:rPr>
        <w:t>Lorella GIAMMARIA</w:t>
      </w:r>
    </w:p>
    <w:sectPr w:rsidR="006E158E" w:rsidRPr="00350DFF" w:rsidSect="00DB51C4">
      <w:headerReference w:type="even" r:id="rId9"/>
      <w:headerReference w:type="default" r:id="rId10"/>
      <w:pgSz w:w="11906" w:h="16838"/>
      <w:pgMar w:top="1701" w:right="14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AD" w:rsidRDefault="00852AAD">
      <w:r>
        <w:separator/>
      </w:r>
    </w:p>
  </w:endnote>
  <w:endnote w:type="continuationSeparator" w:id="0">
    <w:p w:rsidR="00852AAD" w:rsidRDefault="0085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AD" w:rsidRDefault="00852AAD">
      <w:r>
        <w:separator/>
      </w:r>
    </w:p>
  </w:footnote>
  <w:footnote w:type="continuationSeparator" w:id="0">
    <w:p w:rsidR="00852AAD" w:rsidRDefault="0085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A7" w:rsidRDefault="00B14FA7" w:rsidP="00472753">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FA7" w:rsidRDefault="00B14F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A7" w:rsidRDefault="00B14FA7" w:rsidP="00472753">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71B5F">
      <w:rPr>
        <w:rStyle w:val="Numeropagina"/>
        <w:noProof/>
      </w:rPr>
      <w:t>2</w:t>
    </w:r>
    <w:r>
      <w:rPr>
        <w:rStyle w:val="Numeropagina"/>
      </w:rPr>
      <w:fldChar w:fldCharType="end"/>
    </w:r>
  </w:p>
  <w:p w:rsidR="00B14FA7" w:rsidRDefault="00B14FA7" w:rsidP="003E362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0DA6C78"/>
    <w:name w:val="WW8Num5"/>
    <w:lvl w:ilvl="0">
      <w:start w:val="1"/>
      <w:numFmt w:val="bullet"/>
      <w:lvlText w:val=""/>
      <w:lvlJc w:val="left"/>
      <w:pPr>
        <w:tabs>
          <w:tab w:val="num" w:pos="-142"/>
        </w:tabs>
        <w:ind w:left="644" w:hanging="360"/>
      </w:pPr>
      <w:rPr>
        <w:rFonts w:ascii="Wingdings" w:hAnsi="Wingdings" w:cs="Wingdings" w:hint="default"/>
        <w:color w:val="auto"/>
        <w:sz w:val="16"/>
        <w:szCs w:val="16"/>
      </w:rPr>
    </w:lvl>
  </w:abstractNum>
  <w:abstractNum w:abstractNumId="1" w15:restartNumberingAfterBreak="0">
    <w:nsid w:val="0725518C"/>
    <w:multiLevelType w:val="hybridMultilevel"/>
    <w:tmpl w:val="509A8CE8"/>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E186002"/>
    <w:multiLevelType w:val="hybridMultilevel"/>
    <w:tmpl w:val="0CA205AA"/>
    <w:lvl w:ilvl="0" w:tplc="0410000F">
      <w:start w:val="1"/>
      <w:numFmt w:val="decimal"/>
      <w:lvlText w:val="%1."/>
      <w:lvlJc w:val="left"/>
      <w:pPr>
        <w:ind w:left="1259" w:hanging="360"/>
      </w:pPr>
    </w:lvl>
    <w:lvl w:ilvl="1" w:tplc="04100019" w:tentative="1">
      <w:start w:val="1"/>
      <w:numFmt w:val="lowerLetter"/>
      <w:lvlText w:val="%2."/>
      <w:lvlJc w:val="left"/>
      <w:pPr>
        <w:ind w:left="1979" w:hanging="360"/>
      </w:pPr>
    </w:lvl>
    <w:lvl w:ilvl="2" w:tplc="0410001B" w:tentative="1">
      <w:start w:val="1"/>
      <w:numFmt w:val="lowerRoman"/>
      <w:lvlText w:val="%3."/>
      <w:lvlJc w:val="right"/>
      <w:pPr>
        <w:ind w:left="2699" w:hanging="180"/>
      </w:pPr>
    </w:lvl>
    <w:lvl w:ilvl="3" w:tplc="0410000F" w:tentative="1">
      <w:start w:val="1"/>
      <w:numFmt w:val="decimal"/>
      <w:lvlText w:val="%4."/>
      <w:lvlJc w:val="left"/>
      <w:pPr>
        <w:ind w:left="3419" w:hanging="360"/>
      </w:pPr>
    </w:lvl>
    <w:lvl w:ilvl="4" w:tplc="04100019" w:tentative="1">
      <w:start w:val="1"/>
      <w:numFmt w:val="lowerLetter"/>
      <w:lvlText w:val="%5."/>
      <w:lvlJc w:val="left"/>
      <w:pPr>
        <w:ind w:left="4139" w:hanging="360"/>
      </w:pPr>
    </w:lvl>
    <w:lvl w:ilvl="5" w:tplc="0410001B" w:tentative="1">
      <w:start w:val="1"/>
      <w:numFmt w:val="lowerRoman"/>
      <w:lvlText w:val="%6."/>
      <w:lvlJc w:val="right"/>
      <w:pPr>
        <w:ind w:left="4859" w:hanging="180"/>
      </w:pPr>
    </w:lvl>
    <w:lvl w:ilvl="6" w:tplc="0410000F" w:tentative="1">
      <w:start w:val="1"/>
      <w:numFmt w:val="decimal"/>
      <w:lvlText w:val="%7."/>
      <w:lvlJc w:val="left"/>
      <w:pPr>
        <w:ind w:left="5579" w:hanging="360"/>
      </w:pPr>
    </w:lvl>
    <w:lvl w:ilvl="7" w:tplc="04100019" w:tentative="1">
      <w:start w:val="1"/>
      <w:numFmt w:val="lowerLetter"/>
      <w:lvlText w:val="%8."/>
      <w:lvlJc w:val="left"/>
      <w:pPr>
        <w:ind w:left="6299" w:hanging="360"/>
      </w:pPr>
    </w:lvl>
    <w:lvl w:ilvl="8" w:tplc="0410001B" w:tentative="1">
      <w:start w:val="1"/>
      <w:numFmt w:val="lowerRoman"/>
      <w:lvlText w:val="%9."/>
      <w:lvlJc w:val="right"/>
      <w:pPr>
        <w:ind w:left="7019" w:hanging="180"/>
      </w:pPr>
    </w:lvl>
  </w:abstractNum>
  <w:abstractNum w:abstractNumId="3" w15:restartNumberingAfterBreak="0">
    <w:nsid w:val="0F97533A"/>
    <w:multiLevelType w:val="hybridMultilevel"/>
    <w:tmpl w:val="9F9CA2A0"/>
    <w:lvl w:ilvl="0" w:tplc="04100011">
      <w:start w:val="1"/>
      <w:numFmt w:val="decimal"/>
      <w:lvlText w:val="%1)"/>
      <w:lvlJc w:val="left"/>
      <w:pPr>
        <w:ind w:left="41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0B0BDB"/>
    <w:multiLevelType w:val="hybridMultilevel"/>
    <w:tmpl w:val="22B84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AC75C2"/>
    <w:multiLevelType w:val="hybridMultilevel"/>
    <w:tmpl w:val="BCEE72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77685C"/>
    <w:multiLevelType w:val="hybridMultilevel"/>
    <w:tmpl w:val="0BF64A94"/>
    <w:lvl w:ilvl="0" w:tplc="CBFAEFEE">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2DE54FC"/>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DC33E41"/>
    <w:multiLevelType w:val="hybridMultilevel"/>
    <w:tmpl w:val="C074B61E"/>
    <w:lvl w:ilvl="0" w:tplc="144035C8">
      <w:start w:val="1"/>
      <w:numFmt w:val="bullet"/>
      <w:lvlText w:val="-"/>
      <w:lvlJc w:val="left"/>
      <w:pPr>
        <w:ind w:left="786" w:hanging="360"/>
      </w:pPr>
      <w:rPr>
        <w:rFonts w:ascii="Times New Roman" w:eastAsia="Times New Roman" w:hAnsi="Times New Roman" w:cs="Times New Roman" w:hint="default"/>
        <w:color w:val="auto"/>
        <w:sz w:val="16"/>
        <w:szCs w:val="16"/>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9" w15:restartNumberingAfterBreak="0">
    <w:nsid w:val="2ED840FC"/>
    <w:multiLevelType w:val="hybridMultilevel"/>
    <w:tmpl w:val="71424E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5E5415"/>
    <w:multiLevelType w:val="hybridMultilevel"/>
    <w:tmpl w:val="E8F0F6F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0E27A5E"/>
    <w:multiLevelType w:val="hybridMultilevel"/>
    <w:tmpl w:val="938849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33713424"/>
    <w:multiLevelType w:val="hybridMultilevel"/>
    <w:tmpl w:val="0ADAA4CC"/>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3F60094A"/>
    <w:multiLevelType w:val="hybridMultilevel"/>
    <w:tmpl w:val="FBD85A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615FBF"/>
    <w:multiLevelType w:val="hybridMultilevel"/>
    <w:tmpl w:val="F4482478"/>
    <w:lvl w:ilvl="0" w:tplc="0410000B">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15" w15:restartNumberingAfterBreak="0">
    <w:nsid w:val="490F0A17"/>
    <w:multiLevelType w:val="hybridMultilevel"/>
    <w:tmpl w:val="82A695D0"/>
    <w:lvl w:ilvl="0" w:tplc="0410000B">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16" w15:restartNumberingAfterBreak="0">
    <w:nsid w:val="4C06507F"/>
    <w:multiLevelType w:val="hybridMultilevel"/>
    <w:tmpl w:val="8CAC02F8"/>
    <w:lvl w:ilvl="0" w:tplc="374A804C">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50161977"/>
    <w:multiLevelType w:val="hybridMultilevel"/>
    <w:tmpl w:val="CA2A60D2"/>
    <w:lvl w:ilvl="0" w:tplc="0410000B">
      <w:start w:val="1"/>
      <w:numFmt w:val="bullet"/>
      <w:lvlText w:val=""/>
      <w:lvlJc w:val="left"/>
      <w:pPr>
        <w:ind w:left="1356" w:hanging="360"/>
      </w:pPr>
      <w:rPr>
        <w:rFonts w:ascii="Wingdings" w:hAnsi="Wingdings" w:hint="default"/>
      </w:rPr>
    </w:lvl>
    <w:lvl w:ilvl="1" w:tplc="04100003" w:tentative="1">
      <w:start w:val="1"/>
      <w:numFmt w:val="bullet"/>
      <w:lvlText w:val="o"/>
      <w:lvlJc w:val="left"/>
      <w:pPr>
        <w:ind w:left="2076" w:hanging="360"/>
      </w:pPr>
      <w:rPr>
        <w:rFonts w:ascii="Courier New" w:hAnsi="Courier New" w:cs="Courier New" w:hint="default"/>
      </w:rPr>
    </w:lvl>
    <w:lvl w:ilvl="2" w:tplc="04100005" w:tentative="1">
      <w:start w:val="1"/>
      <w:numFmt w:val="bullet"/>
      <w:lvlText w:val=""/>
      <w:lvlJc w:val="left"/>
      <w:pPr>
        <w:ind w:left="2796" w:hanging="360"/>
      </w:pPr>
      <w:rPr>
        <w:rFonts w:ascii="Wingdings" w:hAnsi="Wingdings" w:hint="default"/>
      </w:rPr>
    </w:lvl>
    <w:lvl w:ilvl="3" w:tplc="04100001" w:tentative="1">
      <w:start w:val="1"/>
      <w:numFmt w:val="bullet"/>
      <w:lvlText w:val=""/>
      <w:lvlJc w:val="left"/>
      <w:pPr>
        <w:ind w:left="3516" w:hanging="360"/>
      </w:pPr>
      <w:rPr>
        <w:rFonts w:ascii="Symbol" w:hAnsi="Symbol" w:hint="default"/>
      </w:rPr>
    </w:lvl>
    <w:lvl w:ilvl="4" w:tplc="04100003" w:tentative="1">
      <w:start w:val="1"/>
      <w:numFmt w:val="bullet"/>
      <w:lvlText w:val="o"/>
      <w:lvlJc w:val="left"/>
      <w:pPr>
        <w:ind w:left="4236" w:hanging="360"/>
      </w:pPr>
      <w:rPr>
        <w:rFonts w:ascii="Courier New" w:hAnsi="Courier New" w:cs="Courier New" w:hint="default"/>
      </w:rPr>
    </w:lvl>
    <w:lvl w:ilvl="5" w:tplc="04100005" w:tentative="1">
      <w:start w:val="1"/>
      <w:numFmt w:val="bullet"/>
      <w:lvlText w:val=""/>
      <w:lvlJc w:val="left"/>
      <w:pPr>
        <w:ind w:left="4956" w:hanging="360"/>
      </w:pPr>
      <w:rPr>
        <w:rFonts w:ascii="Wingdings" w:hAnsi="Wingdings" w:hint="default"/>
      </w:rPr>
    </w:lvl>
    <w:lvl w:ilvl="6" w:tplc="04100001" w:tentative="1">
      <w:start w:val="1"/>
      <w:numFmt w:val="bullet"/>
      <w:lvlText w:val=""/>
      <w:lvlJc w:val="left"/>
      <w:pPr>
        <w:ind w:left="5676" w:hanging="360"/>
      </w:pPr>
      <w:rPr>
        <w:rFonts w:ascii="Symbol" w:hAnsi="Symbol" w:hint="default"/>
      </w:rPr>
    </w:lvl>
    <w:lvl w:ilvl="7" w:tplc="04100003" w:tentative="1">
      <w:start w:val="1"/>
      <w:numFmt w:val="bullet"/>
      <w:lvlText w:val="o"/>
      <w:lvlJc w:val="left"/>
      <w:pPr>
        <w:ind w:left="6396" w:hanging="360"/>
      </w:pPr>
      <w:rPr>
        <w:rFonts w:ascii="Courier New" w:hAnsi="Courier New" w:cs="Courier New" w:hint="default"/>
      </w:rPr>
    </w:lvl>
    <w:lvl w:ilvl="8" w:tplc="04100005" w:tentative="1">
      <w:start w:val="1"/>
      <w:numFmt w:val="bullet"/>
      <w:lvlText w:val=""/>
      <w:lvlJc w:val="left"/>
      <w:pPr>
        <w:ind w:left="7116" w:hanging="360"/>
      </w:pPr>
      <w:rPr>
        <w:rFonts w:ascii="Wingdings" w:hAnsi="Wingdings" w:hint="default"/>
      </w:rPr>
    </w:lvl>
  </w:abstractNum>
  <w:abstractNum w:abstractNumId="18" w15:restartNumberingAfterBreak="0">
    <w:nsid w:val="626037D4"/>
    <w:multiLevelType w:val="hybridMultilevel"/>
    <w:tmpl w:val="FBC68B32"/>
    <w:lvl w:ilvl="0" w:tplc="0410000B">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19" w15:restartNumberingAfterBreak="0">
    <w:nsid w:val="63643172"/>
    <w:multiLevelType w:val="hybridMultilevel"/>
    <w:tmpl w:val="B2364330"/>
    <w:lvl w:ilvl="0" w:tplc="F466A446">
      <w:start w:val="16"/>
      <w:numFmt w:val="bullet"/>
      <w:lvlText w:val="-"/>
      <w:lvlJc w:val="left"/>
      <w:pPr>
        <w:tabs>
          <w:tab w:val="num" w:pos="720"/>
        </w:tabs>
        <w:ind w:left="720" w:hanging="360"/>
      </w:pPr>
      <w:rPr>
        <w:rFonts w:ascii="Verdana" w:eastAsia="Times New Roman" w:hAnsi="Verdana" w:cs="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A285E"/>
    <w:multiLevelType w:val="hybridMultilevel"/>
    <w:tmpl w:val="AC7E0F9E"/>
    <w:lvl w:ilvl="0" w:tplc="04100005">
      <w:start w:val="1"/>
      <w:numFmt w:val="bullet"/>
      <w:lvlText w:val=""/>
      <w:lvlJc w:val="left"/>
      <w:pPr>
        <w:tabs>
          <w:tab w:val="num" w:pos="795"/>
        </w:tabs>
        <w:ind w:left="795" w:hanging="360"/>
      </w:pPr>
      <w:rPr>
        <w:rFonts w:ascii="Wingdings" w:hAnsi="Wingdings"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70F4B8A"/>
    <w:multiLevelType w:val="hybridMultilevel"/>
    <w:tmpl w:val="4874D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8B6E6D"/>
    <w:multiLevelType w:val="multilevel"/>
    <w:tmpl w:val="DFC2B7C8"/>
    <w:lvl w:ilvl="0">
      <w:start w:val="1"/>
      <w:numFmt w:val="decimal"/>
      <w:pStyle w:val="titoloparagrafodeliber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885E05"/>
    <w:multiLevelType w:val="hybridMultilevel"/>
    <w:tmpl w:val="58E24380"/>
    <w:lvl w:ilvl="0" w:tplc="645460C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C03C54"/>
    <w:multiLevelType w:val="hybridMultilevel"/>
    <w:tmpl w:val="5B5A08DC"/>
    <w:lvl w:ilvl="0" w:tplc="31BA362A">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2"/>
  </w:num>
  <w:num w:numId="5">
    <w:abstractNumId w:val="13"/>
  </w:num>
  <w:num w:numId="6">
    <w:abstractNumId w:val="3"/>
  </w:num>
  <w:num w:numId="7">
    <w:abstractNumId w:val="21"/>
  </w:num>
  <w:num w:numId="8">
    <w:abstractNumId w:val="24"/>
  </w:num>
  <w:num w:numId="9">
    <w:abstractNumId w:val="14"/>
  </w:num>
  <w:num w:numId="10">
    <w:abstractNumId w:val="8"/>
  </w:num>
  <w:num w:numId="11">
    <w:abstractNumId w:val="8"/>
  </w:num>
  <w:num w:numId="12">
    <w:abstractNumId w:val="18"/>
  </w:num>
  <w:num w:numId="13">
    <w:abstractNumId w:val="11"/>
  </w:num>
  <w:num w:numId="14">
    <w:abstractNumId w:val="1"/>
  </w:num>
  <w:num w:numId="15">
    <w:abstractNumId w:val="15"/>
  </w:num>
  <w:num w:numId="16">
    <w:abstractNumId w:val="2"/>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2"/>
  </w:num>
  <w:num w:numId="20">
    <w:abstractNumId w:val="7"/>
  </w:num>
  <w:num w:numId="21">
    <w:abstractNumId w:val="23"/>
  </w:num>
  <w:num w:numId="22">
    <w:abstractNumId w:val="0"/>
  </w:num>
  <w:num w:numId="23">
    <w:abstractNumId w:val="9"/>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B6"/>
    <w:rsid w:val="000000F6"/>
    <w:rsid w:val="00000C93"/>
    <w:rsid w:val="00002D20"/>
    <w:rsid w:val="00003B10"/>
    <w:rsid w:val="00005156"/>
    <w:rsid w:val="00005E1A"/>
    <w:rsid w:val="00006481"/>
    <w:rsid w:val="0001696B"/>
    <w:rsid w:val="00017EC1"/>
    <w:rsid w:val="00020519"/>
    <w:rsid w:val="000213BB"/>
    <w:rsid w:val="00023CFB"/>
    <w:rsid w:val="0002476C"/>
    <w:rsid w:val="00025AE8"/>
    <w:rsid w:val="00026095"/>
    <w:rsid w:val="000276D0"/>
    <w:rsid w:val="000315E4"/>
    <w:rsid w:val="00032388"/>
    <w:rsid w:val="00032961"/>
    <w:rsid w:val="00032A5A"/>
    <w:rsid w:val="000359CD"/>
    <w:rsid w:val="000359E0"/>
    <w:rsid w:val="0003714B"/>
    <w:rsid w:val="000406FD"/>
    <w:rsid w:val="00040EA0"/>
    <w:rsid w:val="00041F5E"/>
    <w:rsid w:val="0004270A"/>
    <w:rsid w:val="00042763"/>
    <w:rsid w:val="0004394B"/>
    <w:rsid w:val="00043EBF"/>
    <w:rsid w:val="00045E24"/>
    <w:rsid w:val="000468BC"/>
    <w:rsid w:val="00050631"/>
    <w:rsid w:val="0005084D"/>
    <w:rsid w:val="000520D2"/>
    <w:rsid w:val="00053FB8"/>
    <w:rsid w:val="00054F67"/>
    <w:rsid w:val="00056D12"/>
    <w:rsid w:val="000577D3"/>
    <w:rsid w:val="000634F6"/>
    <w:rsid w:val="00063A92"/>
    <w:rsid w:val="00064094"/>
    <w:rsid w:val="00066612"/>
    <w:rsid w:val="000718C3"/>
    <w:rsid w:val="00071E48"/>
    <w:rsid w:val="00071EEE"/>
    <w:rsid w:val="00071FF0"/>
    <w:rsid w:val="0007256C"/>
    <w:rsid w:val="000729BB"/>
    <w:rsid w:val="00074564"/>
    <w:rsid w:val="00074721"/>
    <w:rsid w:val="00074B55"/>
    <w:rsid w:val="0007549C"/>
    <w:rsid w:val="00077162"/>
    <w:rsid w:val="0007754B"/>
    <w:rsid w:val="0007789F"/>
    <w:rsid w:val="0007795C"/>
    <w:rsid w:val="00080F10"/>
    <w:rsid w:val="000837C9"/>
    <w:rsid w:val="00085A0C"/>
    <w:rsid w:val="00091C18"/>
    <w:rsid w:val="0009395C"/>
    <w:rsid w:val="000944EC"/>
    <w:rsid w:val="0009592B"/>
    <w:rsid w:val="000A149F"/>
    <w:rsid w:val="000A3A7B"/>
    <w:rsid w:val="000A52A8"/>
    <w:rsid w:val="000A6050"/>
    <w:rsid w:val="000B1460"/>
    <w:rsid w:val="000B2B09"/>
    <w:rsid w:val="000B3682"/>
    <w:rsid w:val="000B4108"/>
    <w:rsid w:val="000B5D40"/>
    <w:rsid w:val="000C0AC7"/>
    <w:rsid w:val="000C3CD6"/>
    <w:rsid w:val="000C73F6"/>
    <w:rsid w:val="000D0155"/>
    <w:rsid w:val="000D1401"/>
    <w:rsid w:val="000D3D07"/>
    <w:rsid w:val="000D4821"/>
    <w:rsid w:val="000D5293"/>
    <w:rsid w:val="000D550F"/>
    <w:rsid w:val="000D5B1B"/>
    <w:rsid w:val="000D6046"/>
    <w:rsid w:val="000D6923"/>
    <w:rsid w:val="000E08AA"/>
    <w:rsid w:val="000E1135"/>
    <w:rsid w:val="000E74D4"/>
    <w:rsid w:val="000F5BB4"/>
    <w:rsid w:val="000F67A3"/>
    <w:rsid w:val="00100240"/>
    <w:rsid w:val="001029A4"/>
    <w:rsid w:val="001046A3"/>
    <w:rsid w:val="00106293"/>
    <w:rsid w:val="00112BB7"/>
    <w:rsid w:val="00114FFF"/>
    <w:rsid w:val="00121073"/>
    <w:rsid w:val="001229DC"/>
    <w:rsid w:val="00122F0C"/>
    <w:rsid w:val="001267CF"/>
    <w:rsid w:val="00126884"/>
    <w:rsid w:val="00127331"/>
    <w:rsid w:val="00132B5F"/>
    <w:rsid w:val="00133DED"/>
    <w:rsid w:val="00133DF2"/>
    <w:rsid w:val="00140568"/>
    <w:rsid w:val="00141A26"/>
    <w:rsid w:val="001463CD"/>
    <w:rsid w:val="00147441"/>
    <w:rsid w:val="001476DE"/>
    <w:rsid w:val="00150AC9"/>
    <w:rsid w:val="0015135C"/>
    <w:rsid w:val="0015171F"/>
    <w:rsid w:val="00151D47"/>
    <w:rsid w:val="00152E80"/>
    <w:rsid w:val="0015578F"/>
    <w:rsid w:val="00160E7A"/>
    <w:rsid w:val="0016158C"/>
    <w:rsid w:val="0016673C"/>
    <w:rsid w:val="001718FB"/>
    <w:rsid w:val="00171AAB"/>
    <w:rsid w:val="00173E71"/>
    <w:rsid w:val="00175784"/>
    <w:rsid w:val="00177DA5"/>
    <w:rsid w:val="00180C28"/>
    <w:rsid w:val="00181761"/>
    <w:rsid w:val="00181A15"/>
    <w:rsid w:val="00182DEF"/>
    <w:rsid w:val="001836C0"/>
    <w:rsid w:val="00186548"/>
    <w:rsid w:val="001865FE"/>
    <w:rsid w:val="00190833"/>
    <w:rsid w:val="00192FDF"/>
    <w:rsid w:val="00196168"/>
    <w:rsid w:val="0019669E"/>
    <w:rsid w:val="00197B31"/>
    <w:rsid w:val="001A0841"/>
    <w:rsid w:val="001A1127"/>
    <w:rsid w:val="001A15F8"/>
    <w:rsid w:val="001A1ED4"/>
    <w:rsid w:val="001A2B78"/>
    <w:rsid w:val="001A4FAE"/>
    <w:rsid w:val="001A603D"/>
    <w:rsid w:val="001A71B1"/>
    <w:rsid w:val="001A7612"/>
    <w:rsid w:val="001A7BEA"/>
    <w:rsid w:val="001B45A2"/>
    <w:rsid w:val="001B55C3"/>
    <w:rsid w:val="001C0059"/>
    <w:rsid w:val="001C0A28"/>
    <w:rsid w:val="001C1124"/>
    <w:rsid w:val="001C12D7"/>
    <w:rsid w:val="001C21AC"/>
    <w:rsid w:val="001C5097"/>
    <w:rsid w:val="001C6155"/>
    <w:rsid w:val="001D0FBA"/>
    <w:rsid w:val="001D4382"/>
    <w:rsid w:val="001D455A"/>
    <w:rsid w:val="001D5577"/>
    <w:rsid w:val="001D7406"/>
    <w:rsid w:val="001E07F9"/>
    <w:rsid w:val="001E1CE1"/>
    <w:rsid w:val="001E25CC"/>
    <w:rsid w:val="001E5700"/>
    <w:rsid w:val="001F1620"/>
    <w:rsid w:val="001F2B8D"/>
    <w:rsid w:val="001F36AB"/>
    <w:rsid w:val="001F6098"/>
    <w:rsid w:val="00206AA1"/>
    <w:rsid w:val="00207424"/>
    <w:rsid w:val="002076C8"/>
    <w:rsid w:val="00211D1D"/>
    <w:rsid w:val="002158A1"/>
    <w:rsid w:val="0021669B"/>
    <w:rsid w:val="00220221"/>
    <w:rsid w:val="00220CC3"/>
    <w:rsid w:val="00223D25"/>
    <w:rsid w:val="0022620E"/>
    <w:rsid w:val="00230BC7"/>
    <w:rsid w:val="00233263"/>
    <w:rsid w:val="00234678"/>
    <w:rsid w:val="00235757"/>
    <w:rsid w:val="002367C6"/>
    <w:rsid w:val="002377FE"/>
    <w:rsid w:val="002421D1"/>
    <w:rsid w:val="0024312E"/>
    <w:rsid w:val="0024537D"/>
    <w:rsid w:val="002475F0"/>
    <w:rsid w:val="00253689"/>
    <w:rsid w:val="00255EA8"/>
    <w:rsid w:val="00262020"/>
    <w:rsid w:val="00263C85"/>
    <w:rsid w:val="00263DA5"/>
    <w:rsid w:val="00263F73"/>
    <w:rsid w:val="00264D49"/>
    <w:rsid w:val="00265907"/>
    <w:rsid w:val="00267A41"/>
    <w:rsid w:val="0027134B"/>
    <w:rsid w:val="00272ACD"/>
    <w:rsid w:val="002731C4"/>
    <w:rsid w:val="00273374"/>
    <w:rsid w:val="00277CCB"/>
    <w:rsid w:val="00280E96"/>
    <w:rsid w:val="00281572"/>
    <w:rsid w:val="002819A6"/>
    <w:rsid w:val="00282918"/>
    <w:rsid w:val="0028321C"/>
    <w:rsid w:val="00285569"/>
    <w:rsid w:val="00290074"/>
    <w:rsid w:val="00291DEB"/>
    <w:rsid w:val="0029362D"/>
    <w:rsid w:val="0029511B"/>
    <w:rsid w:val="002A0016"/>
    <w:rsid w:val="002A00D3"/>
    <w:rsid w:val="002A09A0"/>
    <w:rsid w:val="002A4548"/>
    <w:rsid w:val="002A4D3C"/>
    <w:rsid w:val="002A62D1"/>
    <w:rsid w:val="002B17F1"/>
    <w:rsid w:val="002B19C4"/>
    <w:rsid w:val="002B1A1D"/>
    <w:rsid w:val="002B201E"/>
    <w:rsid w:val="002B300A"/>
    <w:rsid w:val="002B4235"/>
    <w:rsid w:val="002B56D0"/>
    <w:rsid w:val="002B766C"/>
    <w:rsid w:val="002C12ED"/>
    <w:rsid w:val="002C1C73"/>
    <w:rsid w:val="002C65DF"/>
    <w:rsid w:val="002D1794"/>
    <w:rsid w:val="002D1C52"/>
    <w:rsid w:val="002D2C2E"/>
    <w:rsid w:val="002D3144"/>
    <w:rsid w:val="002D4E05"/>
    <w:rsid w:val="002E1C2D"/>
    <w:rsid w:val="002E257A"/>
    <w:rsid w:val="002E4752"/>
    <w:rsid w:val="002E488E"/>
    <w:rsid w:val="002E6FFB"/>
    <w:rsid w:val="002F0517"/>
    <w:rsid w:val="002F10B7"/>
    <w:rsid w:val="002F1DA1"/>
    <w:rsid w:val="002F77BE"/>
    <w:rsid w:val="003016C3"/>
    <w:rsid w:val="003046D9"/>
    <w:rsid w:val="003070C9"/>
    <w:rsid w:val="0031255B"/>
    <w:rsid w:val="00314882"/>
    <w:rsid w:val="003153E3"/>
    <w:rsid w:val="00315EB6"/>
    <w:rsid w:val="00316461"/>
    <w:rsid w:val="003179F2"/>
    <w:rsid w:val="00321E9B"/>
    <w:rsid w:val="00323DDC"/>
    <w:rsid w:val="00324C5E"/>
    <w:rsid w:val="00325016"/>
    <w:rsid w:val="00326E2C"/>
    <w:rsid w:val="0032715D"/>
    <w:rsid w:val="00330101"/>
    <w:rsid w:val="00330827"/>
    <w:rsid w:val="00330E6B"/>
    <w:rsid w:val="00331D87"/>
    <w:rsid w:val="00333329"/>
    <w:rsid w:val="00336A69"/>
    <w:rsid w:val="00340A67"/>
    <w:rsid w:val="00342224"/>
    <w:rsid w:val="00344F28"/>
    <w:rsid w:val="0034503C"/>
    <w:rsid w:val="0034631E"/>
    <w:rsid w:val="0034652E"/>
    <w:rsid w:val="0034661E"/>
    <w:rsid w:val="00350DCF"/>
    <w:rsid w:val="00350DFF"/>
    <w:rsid w:val="003510D6"/>
    <w:rsid w:val="0035308A"/>
    <w:rsid w:val="0035474E"/>
    <w:rsid w:val="00354FC3"/>
    <w:rsid w:val="00355071"/>
    <w:rsid w:val="003563D9"/>
    <w:rsid w:val="003605D5"/>
    <w:rsid w:val="00360603"/>
    <w:rsid w:val="00360BF7"/>
    <w:rsid w:val="00360F69"/>
    <w:rsid w:val="00363758"/>
    <w:rsid w:val="0036472C"/>
    <w:rsid w:val="00364862"/>
    <w:rsid w:val="00364E49"/>
    <w:rsid w:val="00367770"/>
    <w:rsid w:val="0037129C"/>
    <w:rsid w:val="00372302"/>
    <w:rsid w:val="00373E4C"/>
    <w:rsid w:val="0037519E"/>
    <w:rsid w:val="00375A44"/>
    <w:rsid w:val="0038196E"/>
    <w:rsid w:val="00382E20"/>
    <w:rsid w:val="00383A7C"/>
    <w:rsid w:val="00385463"/>
    <w:rsid w:val="00385582"/>
    <w:rsid w:val="00387899"/>
    <w:rsid w:val="003910CE"/>
    <w:rsid w:val="00391E61"/>
    <w:rsid w:val="003923E1"/>
    <w:rsid w:val="0039297F"/>
    <w:rsid w:val="00392BE6"/>
    <w:rsid w:val="00393A06"/>
    <w:rsid w:val="00393DBF"/>
    <w:rsid w:val="00393F93"/>
    <w:rsid w:val="003A0FA5"/>
    <w:rsid w:val="003A43D5"/>
    <w:rsid w:val="003A492F"/>
    <w:rsid w:val="003A5C42"/>
    <w:rsid w:val="003A644B"/>
    <w:rsid w:val="003B21E3"/>
    <w:rsid w:val="003B2366"/>
    <w:rsid w:val="003B37C4"/>
    <w:rsid w:val="003B4767"/>
    <w:rsid w:val="003B4CD8"/>
    <w:rsid w:val="003B53F3"/>
    <w:rsid w:val="003B5FC9"/>
    <w:rsid w:val="003B6F5E"/>
    <w:rsid w:val="003B71E2"/>
    <w:rsid w:val="003B7812"/>
    <w:rsid w:val="003C07BB"/>
    <w:rsid w:val="003C0F87"/>
    <w:rsid w:val="003C207A"/>
    <w:rsid w:val="003C66B9"/>
    <w:rsid w:val="003D0E6B"/>
    <w:rsid w:val="003D11CD"/>
    <w:rsid w:val="003D1360"/>
    <w:rsid w:val="003D1372"/>
    <w:rsid w:val="003D1562"/>
    <w:rsid w:val="003D1B71"/>
    <w:rsid w:val="003D2683"/>
    <w:rsid w:val="003D3463"/>
    <w:rsid w:val="003D3BC4"/>
    <w:rsid w:val="003D4124"/>
    <w:rsid w:val="003D6AE0"/>
    <w:rsid w:val="003E2F81"/>
    <w:rsid w:val="003E3625"/>
    <w:rsid w:val="003E625C"/>
    <w:rsid w:val="003E650F"/>
    <w:rsid w:val="003F02ED"/>
    <w:rsid w:val="003F03DD"/>
    <w:rsid w:val="003F2B45"/>
    <w:rsid w:val="003F6207"/>
    <w:rsid w:val="004009A0"/>
    <w:rsid w:val="00401E63"/>
    <w:rsid w:val="0040295B"/>
    <w:rsid w:val="00403CA8"/>
    <w:rsid w:val="004045B2"/>
    <w:rsid w:val="00406367"/>
    <w:rsid w:val="004069B9"/>
    <w:rsid w:val="004076DB"/>
    <w:rsid w:val="00410F3E"/>
    <w:rsid w:val="0041138B"/>
    <w:rsid w:val="00411F2E"/>
    <w:rsid w:val="0041241B"/>
    <w:rsid w:val="0041466B"/>
    <w:rsid w:val="00414E83"/>
    <w:rsid w:val="00415111"/>
    <w:rsid w:val="00417525"/>
    <w:rsid w:val="004205DA"/>
    <w:rsid w:val="004211BE"/>
    <w:rsid w:val="0042313C"/>
    <w:rsid w:val="00425EF9"/>
    <w:rsid w:val="00425FFB"/>
    <w:rsid w:val="00434946"/>
    <w:rsid w:val="00434C4D"/>
    <w:rsid w:val="00434D49"/>
    <w:rsid w:val="004367D1"/>
    <w:rsid w:val="00444B01"/>
    <w:rsid w:val="00446A8A"/>
    <w:rsid w:val="0044776B"/>
    <w:rsid w:val="00452556"/>
    <w:rsid w:val="00453582"/>
    <w:rsid w:val="00455085"/>
    <w:rsid w:val="00456171"/>
    <w:rsid w:val="004567EF"/>
    <w:rsid w:val="00465182"/>
    <w:rsid w:val="00466595"/>
    <w:rsid w:val="004707EF"/>
    <w:rsid w:val="00472753"/>
    <w:rsid w:val="00473303"/>
    <w:rsid w:val="00473953"/>
    <w:rsid w:val="0047681A"/>
    <w:rsid w:val="00480A5D"/>
    <w:rsid w:val="004836CB"/>
    <w:rsid w:val="0048468C"/>
    <w:rsid w:val="00484B36"/>
    <w:rsid w:val="00484FB1"/>
    <w:rsid w:val="0048519F"/>
    <w:rsid w:val="004866CD"/>
    <w:rsid w:val="004869FD"/>
    <w:rsid w:val="004902CE"/>
    <w:rsid w:val="00490E54"/>
    <w:rsid w:val="00491F90"/>
    <w:rsid w:val="00492B32"/>
    <w:rsid w:val="00493510"/>
    <w:rsid w:val="00494C41"/>
    <w:rsid w:val="00496195"/>
    <w:rsid w:val="004A0428"/>
    <w:rsid w:val="004A0646"/>
    <w:rsid w:val="004A11A6"/>
    <w:rsid w:val="004A16CE"/>
    <w:rsid w:val="004A25A7"/>
    <w:rsid w:val="004A3C35"/>
    <w:rsid w:val="004A4B8E"/>
    <w:rsid w:val="004A76C5"/>
    <w:rsid w:val="004B4B30"/>
    <w:rsid w:val="004B7F50"/>
    <w:rsid w:val="004C2AFD"/>
    <w:rsid w:val="004C32E5"/>
    <w:rsid w:val="004C410C"/>
    <w:rsid w:val="004C63B1"/>
    <w:rsid w:val="004C6DA5"/>
    <w:rsid w:val="004D44CA"/>
    <w:rsid w:val="004D4A98"/>
    <w:rsid w:val="004D79FC"/>
    <w:rsid w:val="004E0074"/>
    <w:rsid w:val="004E1101"/>
    <w:rsid w:val="004E461B"/>
    <w:rsid w:val="004F17CF"/>
    <w:rsid w:val="004F2ECB"/>
    <w:rsid w:val="00501AD6"/>
    <w:rsid w:val="00503B7A"/>
    <w:rsid w:val="005047D3"/>
    <w:rsid w:val="00504ADF"/>
    <w:rsid w:val="00505CD1"/>
    <w:rsid w:val="0051267D"/>
    <w:rsid w:val="00514828"/>
    <w:rsid w:val="005153A5"/>
    <w:rsid w:val="005157A8"/>
    <w:rsid w:val="005167C5"/>
    <w:rsid w:val="00523467"/>
    <w:rsid w:val="00527C3A"/>
    <w:rsid w:val="00530C99"/>
    <w:rsid w:val="00531F53"/>
    <w:rsid w:val="00534848"/>
    <w:rsid w:val="005348D4"/>
    <w:rsid w:val="005368D5"/>
    <w:rsid w:val="00542AFD"/>
    <w:rsid w:val="00543B96"/>
    <w:rsid w:val="005445C9"/>
    <w:rsid w:val="005448D1"/>
    <w:rsid w:val="00544914"/>
    <w:rsid w:val="005453CC"/>
    <w:rsid w:val="00546574"/>
    <w:rsid w:val="005468B1"/>
    <w:rsid w:val="005469CD"/>
    <w:rsid w:val="005469F2"/>
    <w:rsid w:val="00547424"/>
    <w:rsid w:val="005506E5"/>
    <w:rsid w:val="005521B5"/>
    <w:rsid w:val="00553917"/>
    <w:rsid w:val="00553927"/>
    <w:rsid w:val="005546A4"/>
    <w:rsid w:val="00554BB7"/>
    <w:rsid w:val="005559DC"/>
    <w:rsid w:val="00556C18"/>
    <w:rsid w:val="00557D20"/>
    <w:rsid w:val="00560D46"/>
    <w:rsid w:val="00565B75"/>
    <w:rsid w:val="00565E43"/>
    <w:rsid w:val="005677FE"/>
    <w:rsid w:val="0057631E"/>
    <w:rsid w:val="00580DC3"/>
    <w:rsid w:val="005825AF"/>
    <w:rsid w:val="00583F65"/>
    <w:rsid w:val="00585DA0"/>
    <w:rsid w:val="00586213"/>
    <w:rsid w:val="00591D03"/>
    <w:rsid w:val="0059352E"/>
    <w:rsid w:val="00593593"/>
    <w:rsid w:val="00593D17"/>
    <w:rsid w:val="005945F1"/>
    <w:rsid w:val="005969BF"/>
    <w:rsid w:val="00596B6B"/>
    <w:rsid w:val="005A02D7"/>
    <w:rsid w:val="005A0D3A"/>
    <w:rsid w:val="005A0DD8"/>
    <w:rsid w:val="005A1A83"/>
    <w:rsid w:val="005A4580"/>
    <w:rsid w:val="005A5D4A"/>
    <w:rsid w:val="005A64F2"/>
    <w:rsid w:val="005B0DF8"/>
    <w:rsid w:val="005B1400"/>
    <w:rsid w:val="005B2ED9"/>
    <w:rsid w:val="005B4B29"/>
    <w:rsid w:val="005B6394"/>
    <w:rsid w:val="005B671C"/>
    <w:rsid w:val="005B6DCB"/>
    <w:rsid w:val="005B72E2"/>
    <w:rsid w:val="005C276C"/>
    <w:rsid w:val="005C6935"/>
    <w:rsid w:val="005C6A3D"/>
    <w:rsid w:val="005D0500"/>
    <w:rsid w:val="005D05A9"/>
    <w:rsid w:val="005D0C86"/>
    <w:rsid w:val="005D16D0"/>
    <w:rsid w:val="005D1BCB"/>
    <w:rsid w:val="005D2695"/>
    <w:rsid w:val="005D37FE"/>
    <w:rsid w:val="005D3EAF"/>
    <w:rsid w:val="005D6100"/>
    <w:rsid w:val="005E2375"/>
    <w:rsid w:val="005E313D"/>
    <w:rsid w:val="005E4024"/>
    <w:rsid w:val="005E4393"/>
    <w:rsid w:val="005E4BEC"/>
    <w:rsid w:val="005E58F6"/>
    <w:rsid w:val="005E7A35"/>
    <w:rsid w:val="005F13FE"/>
    <w:rsid w:val="005F1ADD"/>
    <w:rsid w:val="005F31D2"/>
    <w:rsid w:val="005F3720"/>
    <w:rsid w:val="005F3916"/>
    <w:rsid w:val="005F713B"/>
    <w:rsid w:val="00601279"/>
    <w:rsid w:val="00601E1E"/>
    <w:rsid w:val="00602EF7"/>
    <w:rsid w:val="006034A1"/>
    <w:rsid w:val="0060438B"/>
    <w:rsid w:val="00605D8F"/>
    <w:rsid w:val="00606227"/>
    <w:rsid w:val="0060764B"/>
    <w:rsid w:val="00607930"/>
    <w:rsid w:val="0061363E"/>
    <w:rsid w:val="006140E7"/>
    <w:rsid w:val="00616636"/>
    <w:rsid w:val="00617189"/>
    <w:rsid w:val="00617BF1"/>
    <w:rsid w:val="00617DA4"/>
    <w:rsid w:val="00622FC6"/>
    <w:rsid w:val="006261D8"/>
    <w:rsid w:val="0062674B"/>
    <w:rsid w:val="00631A90"/>
    <w:rsid w:val="00634DEC"/>
    <w:rsid w:val="00635B9D"/>
    <w:rsid w:val="00640F55"/>
    <w:rsid w:val="0064173E"/>
    <w:rsid w:val="00642B3F"/>
    <w:rsid w:val="00642B42"/>
    <w:rsid w:val="00644BD5"/>
    <w:rsid w:val="00644DE0"/>
    <w:rsid w:val="0064501D"/>
    <w:rsid w:val="00651B92"/>
    <w:rsid w:val="006541BF"/>
    <w:rsid w:val="00654B71"/>
    <w:rsid w:val="00655317"/>
    <w:rsid w:val="0065616C"/>
    <w:rsid w:val="00660A62"/>
    <w:rsid w:val="00662112"/>
    <w:rsid w:val="006629A4"/>
    <w:rsid w:val="006658A5"/>
    <w:rsid w:val="00665DD5"/>
    <w:rsid w:val="00666F11"/>
    <w:rsid w:val="00671870"/>
    <w:rsid w:val="0067190E"/>
    <w:rsid w:val="00675B76"/>
    <w:rsid w:val="00680E94"/>
    <w:rsid w:val="00682463"/>
    <w:rsid w:val="006863E2"/>
    <w:rsid w:val="0068740F"/>
    <w:rsid w:val="00687ACA"/>
    <w:rsid w:val="00687E1D"/>
    <w:rsid w:val="00694102"/>
    <w:rsid w:val="006A0F2D"/>
    <w:rsid w:val="006A2A39"/>
    <w:rsid w:val="006A2D0A"/>
    <w:rsid w:val="006A3432"/>
    <w:rsid w:val="006A35A2"/>
    <w:rsid w:val="006A52F0"/>
    <w:rsid w:val="006A58EA"/>
    <w:rsid w:val="006A79A5"/>
    <w:rsid w:val="006B1B56"/>
    <w:rsid w:val="006B35CA"/>
    <w:rsid w:val="006B3F35"/>
    <w:rsid w:val="006B45FF"/>
    <w:rsid w:val="006B6EAC"/>
    <w:rsid w:val="006B71D1"/>
    <w:rsid w:val="006B78DD"/>
    <w:rsid w:val="006C1C1F"/>
    <w:rsid w:val="006C207E"/>
    <w:rsid w:val="006C4220"/>
    <w:rsid w:val="006C5C1B"/>
    <w:rsid w:val="006C6443"/>
    <w:rsid w:val="006C7E4D"/>
    <w:rsid w:val="006D350D"/>
    <w:rsid w:val="006D61CD"/>
    <w:rsid w:val="006D6A89"/>
    <w:rsid w:val="006D7E49"/>
    <w:rsid w:val="006E02BE"/>
    <w:rsid w:val="006E158E"/>
    <w:rsid w:val="006E19A5"/>
    <w:rsid w:val="006E4284"/>
    <w:rsid w:val="006E4FF5"/>
    <w:rsid w:val="006E7EE1"/>
    <w:rsid w:val="006F0F68"/>
    <w:rsid w:val="006F478F"/>
    <w:rsid w:val="006F5506"/>
    <w:rsid w:val="006F555E"/>
    <w:rsid w:val="006F6484"/>
    <w:rsid w:val="006F718F"/>
    <w:rsid w:val="006F7A08"/>
    <w:rsid w:val="00703567"/>
    <w:rsid w:val="00704A7A"/>
    <w:rsid w:val="007054F9"/>
    <w:rsid w:val="0070623C"/>
    <w:rsid w:val="007064FB"/>
    <w:rsid w:val="0070700F"/>
    <w:rsid w:val="0071026A"/>
    <w:rsid w:val="007119E0"/>
    <w:rsid w:val="00711BA6"/>
    <w:rsid w:val="007120EC"/>
    <w:rsid w:val="00713638"/>
    <w:rsid w:val="00715CB4"/>
    <w:rsid w:val="00716C15"/>
    <w:rsid w:val="007174F8"/>
    <w:rsid w:val="00717685"/>
    <w:rsid w:val="00717B4C"/>
    <w:rsid w:val="00721A6B"/>
    <w:rsid w:val="00723106"/>
    <w:rsid w:val="00726791"/>
    <w:rsid w:val="00727952"/>
    <w:rsid w:val="0073286F"/>
    <w:rsid w:val="00734F80"/>
    <w:rsid w:val="00736C78"/>
    <w:rsid w:val="00737A53"/>
    <w:rsid w:val="007410D8"/>
    <w:rsid w:val="00741B56"/>
    <w:rsid w:val="0074505B"/>
    <w:rsid w:val="00747031"/>
    <w:rsid w:val="007476F2"/>
    <w:rsid w:val="00750F2D"/>
    <w:rsid w:val="00752815"/>
    <w:rsid w:val="00752BA3"/>
    <w:rsid w:val="00754C2C"/>
    <w:rsid w:val="00755C53"/>
    <w:rsid w:val="007631A6"/>
    <w:rsid w:val="00763ECB"/>
    <w:rsid w:val="00763FC9"/>
    <w:rsid w:val="00764CAE"/>
    <w:rsid w:val="00765076"/>
    <w:rsid w:val="00765AB7"/>
    <w:rsid w:val="0076754C"/>
    <w:rsid w:val="00767897"/>
    <w:rsid w:val="00770299"/>
    <w:rsid w:val="00770869"/>
    <w:rsid w:val="0077206A"/>
    <w:rsid w:val="00772614"/>
    <w:rsid w:val="00772C98"/>
    <w:rsid w:val="00776FF5"/>
    <w:rsid w:val="00782C05"/>
    <w:rsid w:val="00786053"/>
    <w:rsid w:val="007862FA"/>
    <w:rsid w:val="00790C2E"/>
    <w:rsid w:val="00792961"/>
    <w:rsid w:val="00797006"/>
    <w:rsid w:val="00797CBB"/>
    <w:rsid w:val="007A12E8"/>
    <w:rsid w:val="007A1C63"/>
    <w:rsid w:val="007A634C"/>
    <w:rsid w:val="007B21B3"/>
    <w:rsid w:val="007B28DD"/>
    <w:rsid w:val="007B29CB"/>
    <w:rsid w:val="007B3A0F"/>
    <w:rsid w:val="007B74FF"/>
    <w:rsid w:val="007B7838"/>
    <w:rsid w:val="007B7AC5"/>
    <w:rsid w:val="007C0D65"/>
    <w:rsid w:val="007C1053"/>
    <w:rsid w:val="007C1281"/>
    <w:rsid w:val="007C268F"/>
    <w:rsid w:val="007C2794"/>
    <w:rsid w:val="007C4868"/>
    <w:rsid w:val="007C4A8C"/>
    <w:rsid w:val="007C4D7F"/>
    <w:rsid w:val="007D026F"/>
    <w:rsid w:val="007D112F"/>
    <w:rsid w:val="007D292D"/>
    <w:rsid w:val="007D2A7D"/>
    <w:rsid w:val="007D4268"/>
    <w:rsid w:val="007D5903"/>
    <w:rsid w:val="007E0DC3"/>
    <w:rsid w:val="007E2E3F"/>
    <w:rsid w:val="007E3285"/>
    <w:rsid w:val="007E5D6F"/>
    <w:rsid w:val="007E6D12"/>
    <w:rsid w:val="008001CF"/>
    <w:rsid w:val="00801C66"/>
    <w:rsid w:val="00801EB0"/>
    <w:rsid w:val="0080291B"/>
    <w:rsid w:val="00806F32"/>
    <w:rsid w:val="008079C4"/>
    <w:rsid w:val="00807D68"/>
    <w:rsid w:val="00810D4B"/>
    <w:rsid w:val="0081208A"/>
    <w:rsid w:val="00812BDE"/>
    <w:rsid w:val="00813773"/>
    <w:rsid w:val="0081389D"/>
    <w:rsid w:val="00814B6F"/>
    <w:rsid w:val="00815009"/>
    <w:rsid w:val="00815112"/>
    <w:rsid w:val="008203CC"/>
    <w:rsid w:val="00820E5A"/>
    <w:rsid w:val="00821F83"/>
    <w:rsid w:val="00822F9C"/>
    <w:rsid w:val="00823150"/>
    <w:rsid w:val="008265D7"/>
    <w:rsid w:val="0083058A"/>
    <w:rsid w:val="00831226"/>
    <w:rsid w:val="00831403"/>
    <w:rsid w:val="00831B3A"/>
    <w:rsid w:val="00832CCE"/>
    <w:rsid w:val="00833F06"/>
    <w:rsid w:val="008350C1"/>
    <w:rsid w:val="0083539C"/>
    <w:rsid w:val="00836CD0"/>
    <w:rsid w:val="00836FAA"/>
    <w:rsid w:val="00843F87"/>
    <w:rsid w:val="00844542"/>
    <w:rsid w:val="0085218E"/>
    <w:rsid w:val="00852AAD"/>
    <w:rsid w:val="00854A73"/>
    <w:rsid w:val="00856CC4"/>
    <w:rsid w:val="00861C2A"/>
    <w:rsid w:val="00862ED5"/>
    <w:rsid w:val="00867627"/>
    <w:rsid w:val="00867DE1"/>
    <w:rsid w:val="008712C4"/>
    <w:rsid w:val="00871AFC"/>
    <w:rsid w:val="0087302D"/>
    <w:rsid w:val="0087315D"/>
    <w:rsid w:val="00874A7E"/>
    <w:rsid w:val="00880A10"/>
    <w:rsid w:val="00882D26"/>
    <w:rsid w:val="00884DC5"/>
    <w:rsid w:val="00884E23"/>
    <w:rsid w:val="00887259"/>
    <w:rsid w:val="008905AD"/>
    <w:rsid w:val="00891E4F"/>
    <w:rsid w:val="00895447"/>
    <w:rsid w:val="008975E0"/>
    <w:rsid w:val="008A2690"/>
    <w:rsid w:val="008A786B"/>
    <w:rsid w:val="008B0AE4"/>
    <w:rsid w:val="008B16CC"/>
    <w:rsid w:val="008B2BDA"/>
    <w:rsid w:val="008B759E"/>
    <w:rsid w:val="008B7D74"/>
    <w:rsid w:val="008C2183"/>
    <w:rsid w:val="008C44E0"/>
    <w:rsid w:val="008C4AFE"/>
    <w:rsid w:val="008C5348"/>
    <w:rsid w:val="008C5E75"/>
    <w:rsid w:val="008C7A58"/>
    <w:rsid w:val="008D1315"/>
    <w:rsid w:val="008D2456"/>
    <w:rsid w:val="008D2542"/>
    <w:rsid w:val="008D2C71"/>
    <w:rsid w:val="008D33DC"/>
    <w:rsid w:val="008D78A9"/>
    <w:rsid w:val="008E253B"/>
    <w:rsid w:val="008E61DD"/>
    <w:rsid w:val="008E6E4A"/>
    <w:rsid w:val="008F2431"/>
    <w:rsid w:val="008F29EE"/>
    <w:rsid w:val="008F2C5B"/>
    <w:rsid w:val="008F551E"/>
    <w:rsid w:val="008F5AAF"/>
    <w:rsid w:val="00901726"/>
    <w:rsid w:val="009017ED"/>
    <w:rsid w:val="00901DCB"/>
    <w:rsid w:val="009050EE"/>
    <w:rsid w:val="00911921"/>
    <w:rsid w:val="00912D71"/>
    <w:rsid w:val="0091331A"/>
    <w:rsid w:val="00914606"/>
    <w:rsid w:val="009167D4"/>
    <w:rsid w:val="009169B8"/>
    <w:rsid w:val="00916BCF"/>
    <w:rsid w:val="009229D8"/>
    <w:rsid w:val="00923C80"/>
    <w:rsid w:val="00925007"/>
    <w:rsid w:val="0092613D"/>
    <w:rsid w:val="0093221F"/>
    <w:rsid w:val="00932693"/>
    <w:rsid w:val="00932DEF"/>
    <w:rsid w:val="0093363E"/>
    <w:rsid w:val="00935FBA"/>
    <w:rsid w:val="00936164"/>
    <w:rsid w:val="00936A3D"/>
    <w:rsid w:val="00937B49"/>
    <w:rsid w:val="00942C58"/>
    <w:rsid w:val="00944146"/>
    <w:rsid w:val="00944AA6"/>
    <w:rsid w:val="00944EA0"/>
    <w:rsid w:val="00945A66"/>
    <w:rsid w:val="00945CF6"/>
    <w:rsid w:val="0094712B"/>
    <w:rsid w:val="009510D7"/>
    <w:rsid w:val="00954A4D"/>
    <w:rsid w:val="00960158"/>
    <w:rsid w:val="00960A0F"/>
    <w:rsid w:val="009626C4"/>
    <w:rsid w:val="00962ADB"/>
    <w:rsid w:val="00964608"/>
    <w:rsid w:val="00965AC5"/>
    <w:rsid w:val="00966C5B"/>
    <w:rsid w:val="0097134A"/>
    <w:rsid w:val="00971891"/>
    <w:rsid w:val="00972DA1"/>
    <w:rsid w:val="00973146"/>
    <w:rsid w:val="00974499"/>
    <w:rsid w:val="009749A4"/>
    <w:rsid w:val="00974D40"/>
    <w:rsid w:val="00976069"/>
    <w:rsid w:val="00976BAF"/>
    <w:rsid w:val="00980599"/>
    <w:rsid w:val="0098138F"/>
    <w:rsid w:val="00981B34"/>
    <w:rsid w:val="009835C4"/>
    <w:rsid w:val="00985CD6"/>
    <w:rsid w:val="00986319"/>
    <w:rsid w:val="00990543"/>
    <w:rsid w:val="00990EF1"/>
    <w:rsid w:val="009941CE"/>
    <w:rsid w:val="00994519"/>
    <w:rsid w:val="009951AD"/>
    <w:rsid w:val="009A327D"/>
    <w:rsid w:val="009A63BB"/>
    <w:rsid w:val="009A6A52"/>
    <w:rsid w:val="009B0DE8"/>
    <w:rsid w:val="009B1DFF"/>
    <w:rsid w:val="009C09A1"/>
    <w:rsid w:val="009C1B55"/>
    <w:rsid w:val="009C22B3"/>
    <w:rsid w:val="009D0008"/>
    <w:rsid w:val="009D2051"/>
    <w:rsid w:val="009D7895"/>
    <w:rsid w:val="009E1C0A"/>
    <w:rsid w:val="009E4D22"/>
    <w:rsid w:val="009E6B5E"/>
    <w:rsid w:val="009E6EF7"/>
    <w:rsid w:val="009E7DB1"/>
    <w:rsid w:val="009F10ED"/>
    <w:rsid w:val="009F2187"/>
    <w:rsid w:val="009F39F1"/>
    <w:rsid w:val="009F78AE"/>
    <w:rsid w:val="00A032FD"/>
    <w:rsid w:val="00A0429C"/>
    <w:rsid w:val="00A0508D"/>
    <w:rsid w:val="00A06ECC"/>
    <w:rsid w:val="00A105DC"/>
    <w:rsid w:val="00A11107"/>
    <w:rsid w:val="00A13187"/>
    <w:rsid w:val="00A142FD"/>
    <w:rsid w:val="00A20E5C"/>
    <w:rsid w:val="00A220FA"/>
    <w:rsid w:val="00A23952"/>
    <w:rsid w:val="00A27BA7"/>
    <w:rsid w:val="00A330F6"/>
    <w:rsid w:val="00A33175"/>
    <w:rsid w:val="00A350BA"/>
    <w:rsid w:val="00A35AF1"/>
    <w:rsid w:val="00A407C4"/>
    <w:rsid w:val="00A42BFA"/>
    <w:rsid w:val="00A43430"/>
    <w:rsid w:val="00A44CD1"/>
    <w:rsid w:val="00A46587"/>
    <w:rsid w:val="00A50ED8"/>
    <w:rsid w:val="00A560ED"/>
    <w:rsid w:val="00A5650A"/>
    <w:rsid w:val="00A56700"/>
    <w:rsid w:val="00A572DB"/>
    <w:rsid w:val="00A5760C"/>
    <w:rsid w:val="00A57C47"/>
    <w:rsid w:val="00A60AB8"/>
    <w:rsid w:val="00A61C19"/>
    <w:rsid w:val="00A62646"/>
    <w:rsid w:val="00A62DC2"/>
    <w:rsid w:val="00A65ADD"/>
    <w:rsid w:val="00A733D4"/>
    <w:rsid w:val="00A752EC"/>
    <w:rsid w:val="00A75FA9"/>
    <w:rsid w:val="00A76604"/>
    <w:rsid w:val="00A768DC"/>
    <w:rsid w:val="00A77526"/>
    <w:rsid w:val="00A77A00"/>
    <w:rsid w:val="00A77AF0"/>
    <w:rsid w:val="00A77B87"/>
    <w:rsid w:val="00A77D19"/>
    <w:rsid w:val="00A77FC7"/>
    <w:rsid w:val="00A8141E"/>
    <w:rsid w:val="00A81A14"/>
    <w:rsid w:val="00A81E46"/>
    <w:rsid w:val="00A82996"/>
    <w:rsid w:val="00A84DE5"/>
    <w:rsid w:val="00A86543"/>
    <w:rsid w:val="00A87BCA"/>
    <w:rsid w:val="00A90550"/>
    <w:rsid w:val="00A90B54"/>
    <w:rsid w:val="00A90D98"/>
    <w:rsid w:val="00A90E64"/>
    <w:rsid w:val="00A9328A"/>
    <w:rsid w:val="00A93B58"/>
    <w:rsid w:val="00A944B5"/>
    <w:rsid w:val="00A94AC1"/>
    <w:rsid w:val="00A9621B"/>
    <w:rsid w:val="00A97025"/>
    <w:rsid w:val="00AA0CD0"/>
    <w:rsid w:val="00AA0F59"/>
    <w:rsid w:val="00AA2B9D"/>
    <w:rsid w:val="00AA5AE1"/>
    <w:rsid w:val="00AA5D55"/>
    <w:rsid w:val="00AA604A"/>
    <w:rsid w:val="00AA6C0E"/>
    <w:rsid w:val="00AB0719"/>
    <w:rsid w:val="00AB4A89"/>
    <w:rsid w:val="00AB61E3"/>
    <w:rsid w:val="00AB63BC"/>
    <w:rsid w:val="00AB701B"/>
    <w:rsid w:val="00AB74A2"/>
    <w:rsid w:val="00AC4758"/>
    <w:rsid w:val="00AC77B5"/>
    <w:rsid w:val="00AD011F"/>
    <w:rsid w:val="00AD02C7"/>
    <w:rsid w:val="00AD257E"/>
    <w:rsid w:val="00AD2B43"/>
    <w:rsid w:val="00AD3DFA"/>
    <w:rsid w:val="00AD5DA0"/>
    <w:rsid w:val="00AD67F3"/>
    <w:rsid w:val="00AE0379"/>
    <w:rsid w:val="00AE096A"/>
    <w:rsid w:val="00AE0D2D"/>
    <w:rsid w:val="00AE17C3"/>
    <w:rsid w:val="00AE34C0"/>
    <w:rsid w:val="00AE419A"/>
    <w:rsid w:val="00AE46E4"/>
    <w:rsid w:val="00AE7829"/>
    <w:rsid w:val="00AF45A4"/>
    <w:rsid w:val="00AF7547"/>
    <w:rsid w:val="00B002E7"/>
    <w:rsid w:val="00B01754"/>
    <w:rsid w:val="00B019AE"/>
    <w:rsid w:val="00B03E0F"/>
    <w:rsid w:val="00B041C0"/>
    <w:rsid w:val="00B04492"/>
    <w:rsid w:val="00B05FDF"/>
    <w:rsid w:val="00B06034"/>
    <w:rsid w:val="00B1151E"/>
    <w:rsid w:val="00B14FA7"/>
    <w:rsid w:val="00B1695F"/>
    <w:rsid w:val="00B17A7B"/>
    <w:rsid w:val="00B202AA"/>
    <w:rsid w:val="00B22056"/>
    <w:rsid w:val="00B23E31"/>
    <w:rsid w:val="00B245D3"/>
    <w:rsid w:val="00B27F85"/>
    <w:rsid w:val="00B306F1"/>
    <w:rsid w:val="00B312CD"/>
    <w:rsid w:val="00B323AC"/>
    <w:rsid w:val="00B336A8"/>
    <w:rsid w:val="00B3538F"/>
    <w:rsid w:val="00B35FB3"/>
    <w:rsid w:val="00B40A05"/>
    <w:rsid w:val="00B429BF"/>
    <w:rsid w:val="00B446C9"/>
    <w:rsid w:val="00B44F2C"/>
    <w:rsid w:val="00B50509"/>
    <w:rsid w:val="00B5153C"/>
    <w:rsid w:val="00B544A6"/>
    <w:rsid w:val="00B54EEB"/>
    <w:rsid w:val="00B610A9"/>
    <w:rsid w:val="00B61341"/>
    <w:rsid w:val="00B62587"/>
    <w:rsid w:val="00B63B3D"/>
    <w:rsid w:val="00B646DE"/>
    <w:rsid w:val="00B6604A"/>
    <w:rsid w:val="00B6691C"/>
    <w:rsid w:val="00B6718F"/>
    <w:rsid w:val="00B73006"/>
    <w:rsid w:val="00B75AFA"/>
    <w:rsid w:val="00B75E22"/>
    <w:rsid w:val="00B766E9"/>
    <w:rsid w:val="00B77259"/>
    <w:rsid w:val="00B77F70"/>
    <w:rsid w:val="00B813D0"/>
    <w:rsid w:val="00B825FB"/>
    <w:rsid w:val="00B834D8"/>
    <w:rsid w:val="00B851BF"/>
    <w:rsid w:val="00B858D7"/>
    <w:rsid w:val="00B86C67"/>
    <w:rsid w:val="00B8714C"/>
    <w:rsid w:val="00B8719D"/>
    <w:rsid w:val="00B90728"/>
    <w:rsid w:val="00B90F51"/>
    <w:rsid w:val="00B93D87"/>
    <w:rsid w:val="00B95588"/>
    <w:rsid w:val="00BA269A"/>
    <w:rsid w:val="00BA2E66"/>
    <w:rsid w:val="00BA33B0"/>
    <w:rsid w:val="00BA3CC5"/>
    <w:rsid w:val="00BA4F93"/>
    <w:rsid w:val="00BA7105"/>
    <w:rsid w:val="00BB1CA4"/>
    <w:rsid w:val="00BB345B"/>
    <w:rsid w:val="00BB5EE9"/>
    <w:rsid w:val="00BB72A5"/>
    <w:rsid w:val="00BC28F6"/>
    <w:rsid w:val="00BC44F4"/>
    <w:rsid w:val="00BC45F1"/>
    <w:rsid w:val="00BC4A5A"/>
    <w:rsid w:val="00BC4CFA"/>
    <w:rsid w:val="00BC4E30"/>
    <w:rsid w:val="00BC5CAC"/>
    <w:rsid w:val="00BD0FC0"/>
    <w:rsid w:val="00BD34B7"/>
    <w:rsid w:val="00BD3E76"/>
    <w:rsid w:val="00BD4CFA"/>
    <w:rsid w:val="00BD5D8F"/>
    <w:rsid w:val="00BD66AA"/>
    <w:rsid w:val="00BD7876"/>
    <w:rsid w:val="00BE07CF"/>
    <w:rsid w:val="00BE2025"/>
    <w:rsid w:val="00BE3F6C"/>
    <w:rsid w:val="00BE4DAA"/>
    <w:rsid w:val="00BE4ECE"/>
    <w:rsid w:val="00BE5AC3"/>
    <w:rsid w:val="00BE725E"/>
    <w:rsid w:val="00BF1903"/>
    <w:rsid w:val="00BF1C23"/>
    <w:rsid w:val="00BF345B"/>
    <w:rsid w:val="00BF79A5"/>
    <w:rsid w:val="00BF79E7"/>
    <w:rsid w:val="00BF7A44"/>
    <w:rsid w:val="00C0221C"/>
    <w:rsid w:val="00C044FE"/>
    <w:rsid w:val="00C07BB5"/>
    <w:rsid w:val="00C07CC3"/>
    <w:rsid w:val="00C101AB"/>
    <w:rsid w:val="00C13806"/>
    <w:rsid w:val="00C14758"/>
    <w:rsid w:val="00C169B0"/>
    <w:rsid w:val="00C17884"/>
    <w:rsid w:val="00C20067"/>
    <w:rsid w:val="00C20B7D"/>
    <w:rsid w:val="00C20CE8"/>
    <w:rsid w:val="00C21BEF"/>
    <w:rsid w:val="00C22198"/>
    <w:rsid w:val="00C2322B"/>
    <w:rsid w:val="00C236B0"/>
    <w:rsid w:val="00C260ED"/>
    <w:rsid w:val="00C26F94"/>
    <w:rsid w:val="00C27A58"/>
    <w:rsid w:val="00C304CF"/>
    <w:rsid w:val="00C324FB"/>
    <w:rsid w:val="00C331EE"/>
    <w:rsid w:val="00C33394"/>
    <w:rsid w:val="00C34584"/>
    <w:rsid w:val="00C359B9"/>
    <w:rsid w:val="00C35E11"/>
    <w:rsid w:val="00C42EF0"/>
    <w:rsid w:val="00C43A23"/>
    <w:rsid w:val="00C46407"/>
    <w:rsid w:val="00C46648"/>
    <w:rsid w:val="00C46C4D"/>
    <w:rsid w:val="00C50F26"/>
    <w:rsid w:val="00C54196"/>
    <w:rsid w:val="00C5696A"/>
    <w:rsid w:val="00C57261"/>
    <w:rsid w:val="00C5744F"/>
    <w:rsid w:val="00C57DFB"/>
    <w:rsid w:val="00C6494A"/>
    <w:rsid w:val="00C64BB6"/>
    <w:rsid w:val="00C66094"/>
    <w:rsid w:val="00C7330C"/>
    <w:rsid w:val="00C73D61"/>
    <w:rsid w:val="00C75551"/>
    <w:rsid w:val="00C76393"/>
    <w:rsid w:val="00C80C33"/>
    <w:rsid w:val="00C8392A"/>
    <w:rsid w:val="00C861CF"/>
    <w:rsid w:val="00C8632F"/>
    <w:rsid w:val="00C912FE"/>
    <w:rsid w:val="00C926D8"/>
    <w:rsid w:val="00C95221"/>
    <w:rsid w:val="00C95DDD"/>
    <w:rsid w:val="00CA10D0"/>
    <w:rsid w:val="00CA11F6"/>
    <w:rsid w:val="00CA1D3A"/>
    <w:rsid w:val="00CA3DF0"/>
    <w:rsid w:val="00CB3EC9"/>
    <w:rsid w:val="00CB4EBF"/>
    <w:rsid w:val="00CB65EE"/>
    <w:rsid w:val="00CC0F53"/>
    <w:rsid w:val="00CC51C6"/>
    <w:rsid w:val="00CC53B2"/>
    <w:rsid w:val="00CC53F8"/>
    <w:rsid w:val="00CC58CD"/>
    <w:rsid w:val="00CD1B57"/>
    <w:rsid w:val="00CD279B"/>
    <w:rsid w:val="00CD5046"/>
    <w:rsid w:val="00CD5863"/>
    <w:rsid w:val="00CD60B3"/>
    <w:rsid w:val="00CD6EEE"/>
    <w:rsid w:val="00CE37C7"/>
    <w:rsid w:val="00CE478D"/>
    <w:rsid w:val="00CE4EC1"/>
    <w:rsid w:val="00CE7F85"/>
    <w:rsid w:val="00CF0493"/>
    <w:rsid w:val="00CF1DFD"/>
    <w:rsid w:val="00CF2378"/>
    <w:rsid w:val="00CF67C2"/>
    <w:rsid w:val="00CF70B2"/>
    <w:rsid w:val="00CF7D31"/>
    <w:rsid w:val="00D01AD6"/>
    <w:rsid w:val="00D032EC"/>
    <w:rsid w:val="00D044B1"/>
    <w:rsid w:val="00D05EEE"/>
    <w:rsid w:val="00D06335"/>
    <w:rsid w:val="00D06660"/>
    <w:rsid w:val="00D079B3"/>
    <w:rsid w:val="00D10162"/>
    <w:rsid w:val="00D1081D"/>
    <w:rsid w:val="00D108B3"/>
    <w:rsid w:val="00D1340C"/>
    <w:rsid w:val="00D13C03"/>
    <w:rsid w:val="00D14538"/>
    <w:rsid w:val="00D147EB"/>
    <w:rsid w:val="00D14BAE"/>
    <w:rsid w:val="00D22B96"/>
    <w:rsid w:val="00D304F9"/>
    <w:rsid w:val="00D310A3"/>
    <w:rsid w:val="00D32756"/>
    <w:rsid w:val="00D329B7"/>
    <w:rsid w:val="00D36BB4"/>
    <w:rsid w:val="00D421EE"/>
    <w:rsid w:val="00D42AE1"/>
    <w:rsid w:val="00D43BBC"/>
    <w:rsid w:val="00D44A39"/>
    <w:rsid w:val="00D45C89"/>
    <w:rsid w:val="00D470D1"/>
    <w:rsid w:val="00D50E03"/>
    <w:rsid w:val="00D57868"/>
    <w:rsid w:val="00D61F4F"/>
    <w:rsid w:val="00D621E9"/>
    <w:rsid w:val="00D63CE1"/>
    <w:rsid w:val="00D63FBD"/>
    <w:rsid w:val="00D64870"/>
    <w:rsid w:val="00D64D56"/>
    <w:rsid w:val="00D6512C"/>
    <w:rsid w:val="00D66A10"/>
    <w:rsid w:val="00D70C56"/>
    <w:rsid w:val="00D7240E"/>
    <w:rsid w:val="00D74131"/>
    <w:rsid w:val="00D742BE"/>
    <w:rsid w:val="00D746B8"/>
    <w:rsid w:val="00D749F7"/>
    <w:rsid w:val="00D74B40"/>
    <w:rsid w:val="00D74EE5"/>
    <w:rsid w:val="00D7535E"/>
    <w:rsid w:val="00D82598"/>
    <w:rsid w:val="00D849BF"/>
    <w:rsid w:val="00D84F6F"/>
    <w:rsid w:val="00D86456"/>
    <w:rsid w:val="00D914EC"/>
    <w:rsid w:val="00D915C4"/>
    <w:rsid w:val="00D97B36"/>
    <w:rsid w:val="00DA087E"/>
    <w:rsid w:val="00DA3A4A"/>
    <w:rsid w:val="00DA5F14"/>
    <w:rsid w:val="00DA71E0"/>
    <w:rsid w:val="00DB0219"/>
    <w:rsid w:val="00DB1261"/>
    <w:rsid w:val="00DB39C6"/>
    <w:rsid w:val="00DB4810"/>
    <w:rsid w:val="00DB51C4"/>
    <w:rsid w:val="00DB6F8D"/>
    <w:rsid w:val="00DC1F5D"/>
    <w:rsid w:val="00DC3F7F"/>
    <w:rsid w:val="00DC4688"/>
    <w:rsid w:val="00DC484A"/>
    <w:rsid w:val="00DC581F"/>
    <w:rsid w:val="00DC5DE8"/>
    <w:rsid w:val="00DD0399"/>
    <w:rsid w:val="00DD063A"/>
    <w:rsid w:val="00DD0912"/>
    <w:rsid w:val="00DD7E4C"/>
    <w:rsid w:val="00DE0891"/>
    <w:rsid w:val="00DE1543"/>
    <w:rsid w:val="00DE3620"/>
    <w:rsid w:val="00DE372A"/>
    <w:rsid w:val="00DE50F4"/>
    <w:rsid w:val="00DE5867"/>
    <w:rsid w:val="00DE5CE2"/>
    <w:rsid w:val="00DE6E1C"/>
    <w:rsid w:val="00DE6E81"/>
    <w:rsid w:val="00DE76A1"/>
    <w:rsid w:val="00DE7779"/>
    <w:rsid w:val="00DE7C72"/>
    <w:rsid w:val="00DF0EDA"/>
    <w:rsid w:val="00DF0FA9"/>
    <w:rsid w:val="00DF2298"/>
    <w:rsid w:val="00DF4A15"/>
    <w:rsid w:val="00DF4C86"/>
    <w:rsid w:val="00DF5671"/>
    <w:rsid w:val="00DF706A"/>
    <w:rsid w:val="00DF753B"/>
    <w:rsid w:val="00E05FAD"/>
    <w:rsid w:val="00E07508"/>
    <w:rsid w:val="00E20915"/>
    <w:rsid w:val="00E20EB9"/>
    <w:rsid w:val="00E265F9"/>
    <w:rsid w:val="00E321F8"/>
    <w:rsid w:val="00E35430"/>
    <w:rsid w:val="00E36C4B"/>
    <w:rsid w:val="00E36DA8"/>
    <w:rsid w:val="00E37B2C"/>
    <w:rsid w:val="00E40E53"/>
    <w:rsid w:val="00E4357B"/>
    <w:rsid w:val="00E43A2F"/>
    <w:rsid w:val="00E443EC"/>
    <w:rsid w:val="00E44B66"/>
    <w:rsid w:val="00E452A5"/>
    <w:rsid w:val="00E4670F"/>
    <w:rsid w:val="00E47309"/>
    <w:rsid w:val="00E5382E"/>
    <w:rsid w:val="00E556B7"/>
    <w:rsid w:val="00E55DB8"/>
    <w:rsid w:val="00E5636D"/>
    <w:rsid w:val="00E61D38"/>
    <w:rsid w:val="00E638CC"/>
    <w:rsid w:val="00E639C4"/>
    <w:rsid w:val="00E63A1D"/>
    <w:rsid w:val="00E6510F"/>
    <w:rsid w:val="00E6683C"/>
    <w:rsid w:val="00E6762B"/>
    <w:rsid w:val="00E73EB4"/>
    <w:rsid w:val="00E747AA"/>
    <w:rsid w:val="00E74972"/>
    <w:rsid w:val="00E7516A"/>
    <w:rsid w:val="00E76E84"/>
    <w:rsid w:val="00E8366D"/>
    <w:rsid w:val="00E84E4A"/>
    <w:rsid w:val="00E8565A"/>
    <w:rsid w:val="00E87BD1"/>
    <w:rsid w:val="00E90829"/>
    <w:rsid w:val="00E9269E"/>
    <w:rsid w:val="00E93503"/>
    <w:rsid w:val="00E9425D"/>
    <w:rsid w:val="00E94952"/>
    <w:rsid w:val="00E959EA"/>
    <w:rsid w:val="00EA02FA"/>
    <w:rsid w:val="00EA1CAB"/>
    <w:rsid w:val="00EA377F"/>
    <w:rsid w:val="00EA77A2"/>
    <w:rsid w:val="00EA7BDF"/>
    <w:rsid w:val="00EB00F3"/>
    <w:rsid w:val="00EB1EF5"/>
    <w:rsid w:val="00EB3D3E"/>
    <w:rsid w:val="00EC0926"/>
    <w:rsid w:val="00EC1D6B"/>
    <w:rsid w:val="00EC67E6"/>
    <w:rsid w:val="00EC6FF2"/>
    <w:rsid w:val="00ED07ED"/>
    <w:rsid w:val="00ED0D31"/>
    <w:rsid w:val="00ED1322"/>
    <w:rsid w:val="00ED56A8"/>
    <w:rsid w:val="00ED5B93"/>
    <w:rsid w:val="00ED5D94"/>
    <w:rsid w:val="00ED5E24"/>
    <w:rsid w:val="00ED714A"/>
    <w:rsid w:val="00EE4C9D"/>
    <w:rsid w:val="00EE73A9"/>
    <w:rsid w:val="00EE7CC3"/>
    <w:rsid w:val="00EF054F"/>
    <w:rsid w:val="00EF0AD6"/>
    <w:rsid w:val="00EF1399"/>
    <w:rsid w:val="00EF1ADB"/>
    <w:rsid w:val="00EF3E78"/>
    <w:rsid w:val="00EF4ED5"/>
    <w:rsid w:val="00EF656E"/>
    <w:rsid w:val="00EF69C5"/>
    <w:rsid w:val="00F01B03"/>
    <w:rsid w:val="00F028EC"/>
    <w:rsid w:val="00F03266"/>
    <w:rsid w:val="00F0331D"/>
    <w:rsid w:val="00F07401"/>
    <w:rsid w:val="00F10C48"/>
    <w:rsid w:val="00F112B0"/>
    <w:rsid w:val="00F12C50"/>
    <w:rsid w:val="00F1466A"/>
    <w:rsid w:val="00F14C8E"/>
    <w:rsid w:val="00F15560"/>
    <w:rsid w:val="00F203C2"/>
    <w:rsid w:val="00F221A1"/>
    <w:rsid w:val="00F23E11"/>
    <w:rsid w:val="00F23FEC"/>
    <w:rsid w:val="00F24D63"/>
    <w:rsid w:val="00F256EF"/>
    <w:rsid w:val="00F25FEA"/>
    <w:rsid w:val="00F300EB"/>
    <w:rsid w:val="00F3022D"/>
    <w:rsid w:val="00F30501"/>
    <w:rsid w:val="00F305A6"/>
    <w:rsid w:val="00F311A1"/>
    <w:rsid w:val="00F31F5C"/>
    <w:rsid w:val="00F3296C"/>
    <w:rsid w:val="00F32DD5"/>
    <w:rsid w:val="00F34F8E"/>
    <w:rsid w:val="00F3660E"/>
    <w:rsid w:val="00F40F92"/>
    <w:rsid w:val="00F43C0B"/>
    <w:rsid w:val="00F442A1"/>
    <w:rsid w:val="00F54503"/>
    <w:rsid w:val="00F54DAE"/>
    <w:rsid w:val="00F55682"/>
    <w:rsid w:val="00F56057"/>
    <w:rsid w:val="00F562BD"/>
    <w:rsid w:val="00F5672B"/>
    <w:rsid w:val="00F56FE1"/>
    <w:rsid w:val="00F60823"/>
    <w:rsid w:val="00F60C58"/>
    <w:rsid w:val="00F64F6C"/>
    <w:rsid w:val="00F651E8"/>
    <w:rsid w:val="00F655EE"/>
    <w:rsid w:val="00F71382"/>
    <w:rsid w:val="00F71971"/>
    <w:rsid w:val="00F71B5F"/>
    <w:rsid w:val="00F72C66"/>
    <w:rsid w:val="00F74AAD"/>
    <w:rsid w:val="00F74C2D"/>
    <w:rsid w:val="00F74F98"/>
    <w:rsid w:val="00F7540E"/>
    <w:rsid w:val="00F80ED5"/>
    <w:rsid w:val="00F82367"/>
    <w:rsid w:val="00F83CFF"/>
    <w:rsid w:val="00F84740"/>
    <w:rsid w:val="00F87C6E"/>
    <w:rsid w:val="00F93A75"/>
    <w:rsid w:val="00F93D62"/>
    <w:rsid w:val="00F94F00"/>
    <w:rsid w:val="00F95D42"/>
    <w:rsid w:val="00F96E77"/>
    <w:rsid w:val="00FA440F"/>
    <w:rsid w:val="00FA456F"/>
    <w:rsid w:val="00FA77DF"/>
    <w:rsid w:val="00FB0D44"/>
    <w:rsid w:val="00FB62F1"/>
    <w:rsid w:val="00FC4C69"/>
    <w:rsid w:val="00FC6316"/>
    <w:rsid w:val="00FD1B8D"/>
    <w:rsid w:val="00FD32F3"/>
    <w:rsid w:val="00FD54C7"/>
    <w:rsid w:val="00FD6F37"/>
    <w:rsid w:val="00FE0FBE"/>
    <w:rsid w:val="00FE135B"/>
    <w:rsid w:val="00FE41AC"/>
    <w:rsid w:val="00FE4F95"/>
    <w:rsid w:val="00FE5DEF"/>
    <w:rsid w:val="00FE6562"/>
    <w:rsid w:val="00FF1643"/>
    <w:rsid w:val="00FF27B9"/>
    <w:rsid w:val="00FF4132"/>
    <w:rsid w:val="00FF515F"/>
    <w:rsid w:val="00FF5688"/>
    <w:rsid w:val="00FF5F54"/>
    <w:rsid w:val="00FF7032"/>
    <w:rsid w:val="00FF72BB"/>
    <w:rsid w:val="00FF73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9B7EE6-CE05-4D74-A23F-1F6D5E7C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BB6"/>
    <w:pPr>
      <w:spacing w:after="200" w:line="276" w:lineRule="auto"/>
    </w:pPr>
    <w:rPr>
      <w:rFonts w:ascii="Calibri" w:hAnsi="Calibri"/>
      <w:sz w:val="22"/>
      <w:szCs w:val="22"/>
    </w:rPr>
  </w:style>
  <w:style w:type="paragraph" w:styleId="Titolo1">
    <w:name w:val="heading 1"/>
    <w:basedOn w:val="Normale"/>
    <w:next w:val="Normale"/>
    <w:link w:val="Titolo1Carattere"/>
    <w:qFormat/>
    <w:rsid w:val="00C26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64BB6"/>
    <w:pPr>
      <w:overflowPunct w:val="0"/>
      <w:autoSpaceDE w:val="0"/>
      <w:autoSpaceDN w:val="0"/>
      <w:adjustRightInd w:val="0"/>
      <w:spacing w:before="240" w:after="60" w:line="240" w:lineRule="auto"/>
      <w:ind w:left="567" w:hanging="567"/>
      <w:jc w:val="center"/>
      <w:textAlignment w:val="baseline"/>
    </w:pPr>
    <w:rPr>
      <w:rFonts w:ascii="Arial" w:hAnsi="Arial"/>
      <w:b/>
      <w:color w:val="000000"/>
      <w:kern w:val="28"/>
      <w:sz w:val="24"/>
      <w:szCs w:val="20"/>
    </w:rPr>
  </w:style>
  <w:style w:type="character" w:customStyle="1" w:styleId="TitoloCarattere">
    <w:name w:val="Titolo Carattere"/>
    <w:link w:val="Titolo"/>
    <w:locked/>
    <w:rsid w:val="00C64BB6"/>
    <w:rPr>
      <w:rFonts w:ascii="Arial" w:hAnsi="Arial"/>
      <w:b/>
      <w:color w:val="000000"/>
      <w:kern w:val="28"/>
      <w:sz w:val="24"/>
      <w:lang w:val="it-IT" w:eastAsia="it-IT" w:bidi="ar-SA"/>
    </w:rPr>
  </w:style>
  <w:style w:type="paragraph" w:styleId="Corpotesto">
    <w:name w:val="Body Text"/>
    <w:basedOn w:val="Normale"/>
    <w:link w:val="CorpotestoCarattere"/>
    <w:rsid w:val="00C64BB6"/>
    <w:pPr>
      <w:spacing w:after="0" w:line="567" w:lineRule="exact"/>
      <w:jc w:val="both"/>
    </w:pPr>
    <w:rPr>
      <w:rFonts w:ascii="Arial" w:hAnsi="Arial"/>
      <w:sz w:val="24"/>
      <w:szCs w:val="20"/>
    </w:rPr>
  </w:style>
  <w:style w:type="character" w:customStyle="1" w:styleId="CorpotestoCarattere">
    <w:name w:val="Corpo testo Carattere"/>
    <w:link w:val="Corpotesto"/>
    <w:locked/>
    <w:rsid w:val="00C64BB6"/>
    <w:rPr>
      <w:rFonts w:ascii="Arial" w:hAnsi="Arial"/>
      <w:sz w:val="24"/>
      <w:lang w:val="it-IT" w:eastAsia="it-IT" w:bidi="ar-SA"/>
    </w:rPr>
  </w:style>
  <w:style w:type="paragraph" w:styleId="Sottotitolo">
    <w:name w:val="Subtitle"/>
    <w:basedOn w:val="Normale"/>
    <w:link w:val="SottotitoloCarattere"/>
    <w:qFormat/>
    <w:rsid w:val="00C64BB6"/>
    <w:pPr>
      <w:spacing w:after="0" w:line="240" w:lineRule="auto"/>
      <w:jc w:val="center"/>
    </w:pPr>
    <w:rPr>
      <w:rFonts w:ascii="Times New Roman" w:hAnsi="Times New Roman"/>
      <w:b/>
      <w:i/>
      <w:sz w:val="28"/>
      <w:szCs w:val="20"/>
    </w:rPr>
  </w:style>
  <w:style w:type="character" w:customStyle="1" w:styleId="SottotitoloCarattere">
    <w:name w:val="Sottotitolo Carattere"/>
    <w:link w:val="Sottotitolo"/>
    <w:locked/>
    <w:rsid w:val="00C64BB6"/>
    <w:rPr>
      <w:b/>
      <w:i/>
      <w:sz w:val="28"/>
      <w:lang w:val="it-IT" w:eastAsia="it-IT" w:bidi="ar-SA"/>
    </w:rPr>
  </w:style>
  <w:style w:type="paragraph" w:customStyle="1" w:styleId="Corpodeltesto21">
    <w:name w:val="Corpo del testo 21"/>
    <w:basedOn w:val="Normale"/>
    <w:rsid w:val="00C64BB6"/>
    <w:pPr>
      <w:spacing w:after="0" w:line="566" w:lineRule="exact"/>
      <w:ind w:left="142" w:firstLine="567"/>
      <w:jc w:val="both"/>
    </w:pPr>
    <w:rPr>
      <w:rFonts w:ascii="Times New Roman" w:hAnsi="Times New Roman"/>
      <w:sz w:val="24"/>
      <w:szCs w:val="20"/>
    </w:rPr>
  </w:style>
  <w:style w:type="paragraph" w:customStyle="1" w:styleId="Corpodeltesto22">
    <w:name w:val="Corpo del testo 22"/>
    <w:basedOn w:val="Normale"/>
    <w:rsid w:val="00C64BB6"/>
    <w:pPr>
      <w:spacing w:after="0" w:line="566" w:lineRule="exact"/>
      <w:ind w:left="142" w:firstLine="567"/>
      <w:jc w:val="both"/>
    </w:pPr>
    <w:rPr>
      <w:rFonts w:ascii="Times New Roman" w:hAnsi="Times New Roman"/>
      <w:sz w:val="24"/>
      <w:szCs w:val="20"/>
    </w:rPr>
  </w:style>
  <w:style w:type="paragraph" w:styleId="Rientrocorpodeltesto">
    <w:name w:val="Body Text Indent"/>
    <w:basedOn w:val="Normale"/>
    <w:rsid w:val="00D13C03"/>
    <w:pPr>
      <w:spacing w:after="120"/>
      <w:ind w:left="283"/>
    </w:pPr>
  </w:style>
  <w:style w:type="paragraph" w:styleId="Intestazione">
    <w:name w:val="header"/>
    <w:basedOn w:val="Normale"/>
    <w:rsid w:val="006034A1"/>
    <w:pPr>
      <w:tabs>
        <w:tab w:val="center" w:pos="4819"/>
        <w:tab w:val="right" w:pos="9638"/>
      </w:tabs>
    </w:pPr>
  </w:style>
  <w:style w:type="character" w:styleId="Numeropagina">
    <w:name w:val="page number"/>
    <w:basedOn w:val="Carpredefinitoparagrafo"/>
    <w:rsid w:val="006034A1"/>
  </w:style>
  <w:style w:type="paragraph" w:styleId="Pidipagina">
    <w:name w:val="footer"/>
    <w:basedOn w:val="Normale"/>
    <w:rsid w:val="00D84F6F"/>
    <w:pPr>
      <w:tabs>
        <w:tab w:val="center" w:pos="4819"/>
        <w:tab w:val="right" w:pos="9638"/>
      </w:tabs>
    </w:pPr>
  </w:style>
  <w:style w:type="paragraph" w:styleId="Testofumetto">
    <w:name w:val="Balloon Text"/>
    <w:basedOn w:val="Normale"/>
    <w:link w:val="TestofumettoCarattere"/>
    <w:rsid w:val="00547424"/>
    <w:pPr>
      <w:spacing w:after="0" w:line="240" w:lineRule="auto"/>
    </w:pPr>
    <w:rPr>
      <w:rFonts w:ascii="Tahoma" w:hAnsi="Tahoma" w:cs="Tahoma"/>
      <w:sz w:val="16"/>
      <w:szCs w:val="16"/>
    </w:rPr>
  </w:style>
  <w:style w:type="character" w:customStyle="1" w:styleId="TestofumettoCarattere">
    <w:name w:val="Testo fumetto Carattere"/>
    <w:link w:val="Testofumetto"/>
    <w:rsid w:val="00547424"/>
    <w:rPr>
      <w:rFonts w:ascii="Tahoma" w:hAnsi="Tahoma" w:cs="Tahoma"/>
      <w:sz w:val="16"/>
      <w:szCs w:val="16"/>
    </w:rPr>
  </w:style>
  <w:style w:type="paragraph" w:customStyle="1" w:styleId="Testodelibera">
    <w:name w:val="Testo delibera"/>
    <w:basedOn w:val="Normale"/>
    <w:link w:val="TestodeliberaCarattere"/>
    <w:qFormat/>
    <w:rsid w:val="00BD4CFA"/>
    <w:pPr>
      <w:suppressAutoHyphens/>
      <w:autoSpaceDE w:val="0"/>
      <w:spacing w:after="0" w:line="567" w:lineRule="exact"/>
      <w:ind w:firstLine="567"/>
      <w:jc w:val="both"/>
    </w:pPr>
    <w:rPr>
      <w:rFonts w:ascii="Verdana" w:hAnsi="Verdana" w:cs="Verdana"/>
      <w:sz w:val="20"/>
      <w:lang w:eastAsia="ar-SA"/>
    </w:rPr>
  </w:style>
  <w:style w:type="paragraph" w:styleId="Testonotaapidipagina">
    <w:name w:val="footnote text"/>
    <w:basedOn w:val="Normale"/>
    <w:link w:val="TestonotaapidipaginaCarattere"/>
    <w:rsid w:val="00EF3E78"/>
    <w:pPr>
      <w:spacing w:after="0" w:line="240" w:lineRule="auto"/>
    </w:pPr>
    <w:rPr>
      <w:sz w:val="20"/>
      <w:szCs w:val="20"/>
    </w:rPr>
  </w:style>
  <w:style w:type="character" w:customStyle="1" w:styleId="TestodeliberaCarattere">
    <w:name w:val="Testo delibera Carattere"/>
    <w:link w:val="Testodelibera"/>
    <w:rsid w:val="00BD4CFA"/>
    <w:rPr>
      <w:rFonts w:ascii="Verdana" w:hAnsi="Verdana" w:cs="Verdana"/>
      <w:szCs w:val="22"/>
      <w:lang w:eastAsia="ar-SA"/>
    </w:rPr>
  </w:style>
  <w:style w:type="character" w:customStyle="1" w:styleId="TestonotaapidipaginaCarattere">
    <w:name w:val="Testo nota a piè di pagina Carattere"/>
    <w:basedOn w:val="Carpredefinitoparagrafo"/>
    <w:link w:val="Testonotaapidipagina"/>
    <w:rsid w:val="00EF3E78"/>
    <w:rPr>
      <w:rFonts w:ascii="Calibri" w:hAnsi="Calibri"/>
    </w:rPr>
  </w:style>
  <w:style w:type="character" w:styleId="Rimandonotaapidipagina">
    <w:name w:val="footnote reference"/>
    <w:basedOn w:val="Carpredefinitoparagrafo"/>
    <w:rsid w:val="00EF3E78"/>
    <w:rPr>
      <w:vertAlign w:val="superscript"/>
    </w:rPr>
  </w:style>
  <w:style w:type="paragraph" w:customStyle="1" w:styleId="titoloparagrafodelibera">
    <w:name w:val="titolo paragrafo delibera"/>
    <w:basedOn w:val="Normale"/>
    <w:link w:val="titoloparagrafodeliberaCarattere"/>
    <w:qFormat/>
    <w:rsid w:val="0024537D"/>
    <w:pPr>
      <w:numPr>
        <w:numId w:val="19"/>
      </w:numPr>
      <w:spacing w:before="240" w:after="0" w:line="567" w:lineRule="exact"/>
      <w:jc w:val="both"/>
    </w:pPr>
    <w:rPr>
      <w:rFonts w:ascii="Verdana" w:hAnsi="Verdana" w:cs="Arial"/>
      <w:b/>
      <w:sz w:val="20"/>
      <w:szCs w:val="20"/>
    </w:rPr>
  </w:style>
  <w:style w:type="character" w:customStyle="1" w:styleId="Titolo1Carattere">
    <w:name w:val="Titolo 1 Carattere"/>
    <w:basedOn w:val="Carpredefinitoparagrafo"/>
    <w:link w:val="Titolo1"/>
    <w:rsid w:val="00C26F94"/>
    <w:rPr>
      <w:rFonts w:asciiTheme="majorHAnsi" w:eastAsiaTheme="majorEastAsia" w:hAnsiTheme="majorHAnsi" w:cstheme="majorBidi"/>
      <w:b/>
      <w:bCs/>
      <w:color w:val="365F91" w:themeColor="accent1" w:themeShade="BF"/>
      <w:sz w:val="28"/>
      <w:szCs w:val="28"/>
    </w:rPr>
  </w:style>
  <w:style w:type="character" w:customStyle="1" w:styleId="titoloparagrafodeliberaCarattere">
    <w:name w:val="titolo paragrafo delibera Carattere"/>
    <w:basedOn w:val="Carpredefinitoparagrafo"/>
    <w:link w:val="titoloparagrafodelibera"/>
    <w:rsid w:val="0024537D"/>
    <w:rPr>
      <w:rFonts w:ascii="Verdana" w:hAnsi="Verdana" w:cs="Arial"/>
      <w:b/>
    </w:rPr>
  </w:style>
  <w:style w:type="character" w:styleId="Rimandocommento">
    <w:name w:val="annotation reference"/>
    <w:basedOn w:val="Carpredefinitoparagrafo"/>
    <w:rsid w:val="007174F8"/>
    <w:rPr>
      <w:sz w:val="16"/>
      <w:szCs w:val="16"/>
    </w:rPr>
  </w:style>
  <w:style w:type="paragraph" w:styleId="Testocommento">
    <w:name w:val="annotation text"/>
    <w:basedOn w:val="Normale"/>
    <w:link w:val="TestocommentoCarattere"/>
    <w:rsid w:val="007174F8"/>
    <w:pPr>
      <w:spacing w:line="240" w:lineRule="auto"/>
    </w:pPr>
    <w:rPr>
      <w:sz w:val="20"/>
      <w:szCs w:val="20"/>
    </w:rPr>
  </w:style>
  <w:style w:type="character" w:customStyle="1" w:styleId="TestocommentoCarattere">
    <w:name w:val="Testo commento Carattere"/>
    <w:basedOn w:val="Carpredefinitoparagrafo"/>
    <w:link w:val="Testocommento"/>
    <w:rsid w:val="007174F8"/>
    <w:rPr>
      <w:rFonts w:ascii="Calibri" w:hAnsi="Calibri"/>
    </w:rPr>
  </w:style>
  <w:style w:type="paragraph" w:styleId="Soggettocommento">
    <w:name w:val="annotation subject"/>
    <w:basedOn w:val="Testocommento"/>
    <w:next w:val="Testocommento"/>
    <w:link w:val="SoggettocommentoCarattere"/>
    <w:rsid w:val="007174F8"/>
    <w:rPr>
      <w:b/>
      <w:bCs/>
    </w:rPr>
  </w:style>
  <w:style w:type="character" w:customStyle="1" w:styleId="SoggettocommentoCarattere">
    <w:name w:val="Soggetto commento Carattere"/>
    <w:basedOn w:val="TestocommentoCarattere"/>
    <w:link w:val="Soggettocommento"/>
    <w:rsid w:val="007174F8"/>
    <w:rPr>
      <w:rFonts w:ascii="Calibri" w:hAnsi="Calibri"/>
      <w:b/>
      <w:bCs/>
    </w:rPr>
  </w:style>
  <w:style w:type="paragraph" w:styleId="Revisione">
    <w:name w:val="Revision"/>
    <w:hidden/>
    <w:uiPriority w:val="99"/>
    <w:semiHidden/>
    <w:rsid w:val="007174F8"/>
    <w:rPr>
      <w:rFonts w:ascii="Calibri" w:hAnsi="Calibri"/>
      <w:sz w:val="22"/>
      <w:szCs w:val="22"/>
    </w:rPr>
  </w:style>
  <w:style w:type="paragraph" w:styleId="Paragrafoelenco">
    <w:name w:val="List Paragraph"/>
    <w:basedOn w:val="Normale"/>
    <w:uiPriority w:val="34"/>
    <w:qFormat/>
    <w:rsid w:val="005448D1"/>
    <w:pPr>
      <w:ind w:left="720"/>
      <w:contextualSpacing/>
    </w:pPr>
  </w:style>
  <w:style w:type="paragraph" w:customStyle="1" w:styleId="Default">
    <w:name w:val="Default"/>
    <w:rsid w:val="004A0428"/>
    <w:pPr>
      <w:autoSpaceDE w:val="0"/>
      <w:autoSpaceDN w:val="0"/>
      <w:adjustRightInd w:val="0"/>
    </w:pPr>
    <w:rPr>
      <w:rFonts w:ascii="Verdana" w:hAnsi="Verdana" w:cs="Verdana"/>
      <w:color w:val="000000"/>
      <w:sz w:val="24"/>
      <w:szCs w:val="24"/>
    </w:rPr>
  </w:style>
  <w:style w:type="paragraph" w:styleId="NormaleWeb">
    <w:name w:val="Normal (Web)"/>
    <w:basedOn w:val="Normale"/>
    <w:rsid w:val="00E9425D"/>
    <w:pPr>
      <w:autoSpaceDN w:val="0"/>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725">
      <w:bodyDiv w:val="1"/>
      <w:marLeft w:val="0"/>
      <w:marRight w:val="0"/>
      <w:marTop w:val="0"/>
      <w:marBottom w:val="0"/>
      <w:divBdr>
        <w:top w:val="none" w:sz="0" w:space="0" w:color="auto"/>
        <w:left w:val="none" w:sz="0" w:space="0" w:color="auto"/>
        <w:bottom w:val="none" w:sz="0" w:space="0" w:color="auto"/>
        <w:right w:val="none" w:sz="0" w:space="0" w:color="auto"/>
      </w:divBdr>
    </w:div>
    <w:div w:id="89591568">
      <w:bodyDiv w:val="1"/>
      <w:marLeft w:val="0"/>
      <w:marRight w:val="0"/>
      <w:marTop w:val="0"/>
      <w:marBottom w:val="0"/>
      <w:divBdr>
        <w:top w:val="none" w:sz="0" w:space="0" w:color="auto"/>
        <w:left w:val="none" w:sz="0" w:space="0" w:color="auto"/>
        <w:bottom w:val="none" w:sz="0" w:space="0" w:color="auto"/>
        <w:right w:val="none" w:sz="0" w:space="0" w:color="auto"/>
      </w:divBdr>
    </w:div>
    <w:div w:id="299920925">
      <w:bodyDiv w:val="1"/>
      <w:marLeft w:val="0"/>
      <w:marRight w:val="0"/>
      <w:marTop w:val="0"/>
      <w:marBottom w:val="0"/>
      <w:divBdr>
        <w:top w:val="none" w:sz="0" w:space="0" w:color="auto"/>
        <w:left w:val="none" w:sz="0" w:space="0" w:color="auto"/>
        <w:bottom w:val="none" w:sz="0" w:space="0" w:color="auto"/>
        <w:right w:val="none" w:sz="0" w:space="0" w:color="auto"/>
      </w:divBdr>
    </w:div>
    <w:div w:id="382561447">
      <w:bodyDiv w:val="1"/>
      <w:marLeft w:val="0"/>
      <w:marRight w:val="0"/>
      <w:marTop w:val="0"/>
      <w:marBottom w:val="0"/>
      <w:divBdr>
        <w:top w:val="none" w:sz="0" w:space="0" w:color="auto"/>
        <w:left w:val="none" w:sz="0" w:space="0" w:color="auto"/>
        <w:bottom w:val="none" w:sz="0" w:space="0" w:color="auto"/>
        <w:right w:val="none" w:sz="0" w:space="0" w:color="auto"/>
      </w:divBdr>
      <w:divsChild>
        <w:div w:id="828209985">
          <w:marLeft w:val="0"/>
          <w:marRight w:val="0"/>
          <w:marTop w:val="0"/>
          <w:marBottom w:val="0"/>
          <w:divBdr>
            <w:top w:val="none" w:sz="0" w:space="0" w:color="auto"/>
            <w:left w:val="none" w:sz="0" w:space="0" w:color="auto"/>
            <w:bottom w:val="none" w:sz="0" w:space="0" w:color="auto"/>
            <w:right w:val="none" w:sz="0" w:space="0" w:color="auto"/>
          </w:divBdr>
          <w:divsChild>
            <w:div w:id="415517426">
              <w:marLeft w:val="0"/>
              <w:marRight w:val="0"/>
              <w:marTop w:val="0"/>
              <w:marBottom w:val="0"/>
              <w:divBdr>
                <w:top w:val="none" w:sz="0" w:space="0" w:color="auto"/>
                <w:left w:val="none" w:sz="0" w:space="0" w:color="auto"/>
                <w:bottom w:val="none" w:sz="0" w:space="0" w:color="auto"/>
                <w:right w:val="none" w:sz="0" w:space="0" w:color="auto"/>
              </w:divBdr>
              <w:divsChild>
                <w:div w:id="15304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3963">
      <w:bodyDiv w:val="1"/>
      <w:marLeft w:val="0"/>
      <w:marRight w:val="0"/>
      <w:marTop w:val="0"/>
      <w:marBottom w:val="0"/>
      <w:divBdr>
        <w:top w:val="none" w:sz="0" w:space="0" w:color="auto"/>
        <w:left w:val="none" w:sz="0" w:space="0" w:color="auto"/>
        <w:bottom w:val="none" w:sz="0" w:space="0" w:color="auto"/>
        <w:right w:val="none" w:sz="0" w:space="0" w:color="auto"/>
      </w:divBdr>
    </w:div>
    <w:div w:id="431626551">
      <w:bodyDiv w:val="1"/>
      <w:marLeft w:val="0"/>
      <w:marRight w:val="0"/>
      <w:marTop w:val="0"/>
      <w:marBottom w:val="0"/>
      <w:divBdr>
        <w:top w:val="none" w:sz="0" w:space="0" w:color="auto"/>
        <w:left w:val="none" w:sz="0" w:space="0" w:color="auto"/>
        <w:bottom w:val="none" w:sz="0" w:space="0" w:color="auto"/>
        <w:right w:val="none" w:sz="0" w:space="0" w:color="auto"/>
      </w:divBdr>
    </w:div>
    <w:div w:id="466361760">
      <w:bodyDiv w:val="1"/>
      <w:marLeft w:val="0"/>
      <w:marRight w:val="0"/>
      <w:marTop w:val="0"/>
      <w:marBottom w:val="0"/>
      <w:divBdr>
        <w:top w:val="none" w:sz="0" w:space="0" w:color="auto"/>
        <w:left w:val="none" w:sz="0" w:space="0" w:color="auto"/>
        <w:bottom w:val="none" w:sz="0" w:space="0" w:color="auto"/>
        <w:right w:val="none" w:sz="0" w:space="0" w:color="auto"/>
      </w:divBdr>
    </w:div>
    <w:div w:id="497040333">
      <w:bodyDiv w:val="1"/>
      <w:marLeft w:val="0"/>
      <w:marRight w:val="0"/>
      <w:marTop w:val="0"/>
      <w:marBottom w:val="0"/>
      <w:divBdr>
        <w:top w:val="none" w:sz="0" w:space="0" w:color="auto"/>
        <w:left w:val="none" w:sz="0" w:space="0" w:color="auto"/>
        <w:bottom w:val="none" w:sz="0" w:space="0" w:color="auto"/>
        <w:right w:val="none" w:sz="0" w:space="0" w:color="auto"/>
      </w:divBdr>
    </w:div>
    <w:div w:id="558514754">
      <w:bodyDiv w:val="1"/>
      <w:marLeft w:val="0"/>
      <w:marRight w:val="0"/>
      <w:marTop w:val="0"/>
      <w:marBottom w:val="0"/>
      <w:divBdr>
        <w:top w:val="none" w:sz="0" w:space="0" w:color="auto"/>
        <w:left w:val="none" w:sz="0" w:space="0" w:color="auto"/>
        <w:bottom w:val="none" w:sz="0" w:space="0" w:color="auto"/>
        <w:right w:val="none" w:sz="0" w:space="0" w:color="auto"/>
      </w:divBdr>
    </w:div>
    <w:div w:id="680663349">
      <w:bodyDiv w:val="1"/>
      <w:marLeft w:val="0"/>
      <w:marRight w:val="0"/>
      <w:marTop w:val="0"/>
      <w:marBottom w:val="0"/>
      <w:divBdr>
        <w:top w:val="none" w:sz="0" w:space="0" w:color="auto"/>
        <w:left w:val="none" w:sz="0" w:space="0" w:color="auto"/>
        <w:bottom w:val="none" w:sz="0" w:space="0" w:color="auto"/>
        <w:right w:val="none" w:sz="0" w:space="0" w:color="auto"/>
      </w:divBdr>
    </w:div>
    <w:div w:id="766773140">
      <w:bodyDiv w:val="1"/>
      <w:marLeft w:val="0"/>
      <w:marRight w:val="0"/>
      <w:marTop w:val="0"/>
      <w:marBottom w:val="0"/>
      <w:divBdr>
        <w:top w:val="none" w:sz="0" w:space="0" w:color="auto"/>
        <w:left w:val="none" w:sz="0" w:space="0" w:color="auto"/>
        <w:bottom w:val="none" w:sz="0" w:space="0" w:color="auto"/>
        <w:right w:val="none" w:sz="0" w:space="0" w:color="auto"/>
      </w:divBdr>
    </w:div>
    <w:div w:id="786965997">
      <w:bodyDiv w:val="1"/>
      <w:marLeft w:val="0"/>
      <w:marRight w:val="0"/>
      <w:marTop w:val="0"/>
      <w:marBottom w:val="0"/>
      <w:divBdr>
        <w:top w:val="none" w:sz="0" w:space="0" w:color="auto"/>
        <w:left w:val="none" w:sz="0" w:space="0" w:color="auto"/>
        <w:bottom w:val="none" w:sz="0" w:space="0" w:color="auto"/>
        <w:right w:val="none" w:sz="0" w:space="0" w:color="auto"/>
      </w:divBdr>
    </w:div>
    <w:div w:id="850753987">
      <w:bodyDiv w:val="1"/>
      <w:marLeft w:val="0"/>
      <w:marRight w:val="0"/>
      <w:marTop w:val="0"/>
      <w:marBottom w:val="0"/>
      <w:divBdr>
        <w:top w:val="none" w:sz="0" w:space="0" w:color="auto"/>
        <w:left w:val="none" w:sz="0" w:space="0" w:color="auto"/>
        <w:bottom w:val="none" w:sz="0" w:space="0" w:color="auto"/>
        <w:right w:val="none" w:sz="0" w:space="0" w:color="auto"/>
      </w:divBdr>
    </w:div>
    <w:div w:id="902913616">
      <w:bodyDiv w:val="1"/>
      <w:marLeft w:val="0"/>
      <w:marRight w:val="0"/>
      <w:marTop w:val="0"/>
      <w:marBottom w:val="0"/>
      <w:divBdr>
        <w:top w:val="none" w:sz="0" w:space="0" w:color="auto"/>
        <w:left w:val="none" w:sz="0" w:space="0" w:color="auto"/>
        <w:bottom w:val="none" w:sz="0" w:space="0" w:color="auto"/>
        <w:right w:val="none" w:sz="0" w:space="0" w:color="auto"/>
      </w:divBdr>
    </w:div>
    <w:div w:id="945425269">
      <w:bodyDiv w:val="1"/>
      <w:marLeft w:val="0"/>
      <w:marRight w:val="0"/>
      <w:marTop w:val="0"/>
      <w:marBottom w:val="0"/>
      <w:divBdr>
        <w:top w:val="none" w:sz="0" w:space="0" w:color="auto"/>
        <w:left w:val="none" w:sz="0" w:space="0" w:color="auto"/>
        <w:bottom w:val="none" w:sz="0" w:space="0" w:color="auto"/>
        <w:right w:val="none" w:sz="0" w:space="0" w:color="auto"/>
      </w:divBdr>
    </w:div>
    <w:div w:id="983461541">
      <w:bodyDiv w:val="1"/>
      <w:marLeft w:val="0"/>
      <w:marRight w:val="0"/>
      <w:marTop w:val="0"/>
      <w:marBottom w:val="0"/>
      <w:divBdr>
        <w:top w:val="none" w:sz="0" w:space="0" w:color="auto"/>
        <w:left w:val="none" w:sz="0" w:space="0" w:color="auto"/>
        <w:bottom w:val="none" w:sz="0" w:space="0" w:color="auto"/>
        <w:right w:val="none" w:sz="0" w:space="0" w:color="auto"/>
      </w:divBdr>
    </w:div>
    <w:div w:id="990795134">
      <w:bodyDiv w:val="1"/>
      <w:marLeft w:val="0"/>
      <w:marRight w:val="0"/>
      <w:marTop w:val="0"/>
      <w:marBottom w:val="0"/>
      <w:divBdr>
        <w:top w:val="none" w:sz="0" w:space="0" w:color="auto"/>
        <w:left w:val="none" w:sz="0" w:space="0" w:color="auto"/>
        <w:bottom w:val="none" w:sz="0" w:space="0" w:color="auto"/>
        <w:right w:val="none" w:sz="0" w:space="0" w:color="auto"/>
      </w:divBdr>
    </w:div>
    <w:div w:id="994577105">
      <w:bodyDiv w:val="1"/>
      <w:marLeft w:val="0"/>
      <w:marRight w:val="0"/>
      <w:marTop w:val="0"/>
      <w:marBottom w:val="0"/>
      <w:divBdr>
        <w:top w:val="none" w:sz="0" w:space="0" w:color="auto"/>
        <w:left w:val="none" w:sz="0" w:space="0" w:color="auto"/>
        <w:bottom w:val="none" w:sz="0" w:space="0" w:color="auto"/>
        <w:right w:val="none" w:sz="0" w:space="0" w:color="auto"/>
      </w:divBdr>
    </w:div>
    <w:div w:id="1040327110">
      <w:bodyDiv w:val="1"/>
      <w:marLeft w:val="0"/>
      <w:marRight w:val="0"/>
      <w:marTop w:val="0"/>
      <w:marBottom w:val="0"/>
      <w:divBdr>
        <w:top w:val="none" w:sz="0" w:space="0" w:color="auto"/>
        <w:left w:val="none" w:sz="0" w:space="0" w:color="auto"/>
        <w:bottom w:val="none" w:sz="0" w:space="0" w:color="auto"/>
        <w:right w:val="none" w:sz="0" w:space="0" w:color="auto"/>
      </w:divBdr>
    </w:div>
    <w:div w:id="1052729585">
      <w:bodyDiv w:val="1"/>
      <w:marLeft w:val="0"/>
      <w:marRight w:val="0"/>
      <w:marTop w:val="0"/>
      <w:marBottom w:val="0"/>
      <w:divBdr>
        <w:top w:val="none" w:sz="0" w:space="0" w:color="auto"/>
        <w:left w:val="none" w:sz="0" w:space="0" w:color="auto"/>
        <w:bottom w:val="none" w:sz="0" w:space="0" w:color="auto"/>
        <w:right w:val="none" w:sz="0" w:space="0" w:color="auto"/>
      </w:divBdr>
    </w:div>
    <w:div w:id="1058893502">
      <w:bodyDiv w:val="1"/>
      <w:marLeft w:val="0"/>
      <w:marRight w:val="0"/>
      <w:marTop w:val="0"/>
      <w:marBottom w:val="0"/>
      <w:divBdr>
        <w:top w:val="none" w:sz="0" w:space="0" w:color="auto"/>
        <w:left w:val="none" w:sz="0" w:space="0" w:color="auto"/>
        <w:bottom w:val="none" w:sz="0" w:space="0" w:color="auto"/>
        <w:right w:val="none" w:sz="0" w:space="0" w:color="auto"/>
      </w:divBdr>
    </w:div>
    <w:div w:id="1095513130">
      <w:bodyDiv w:val="1"/>
      <w:marLeft w:val="0"/>
      <w:marRight w:val="0"/>
      <w:marTop w:val="0"/>
      <w:marBottom w:val="0"/>
      <w:divBdr>
        <w:top w:val="none" w:sz="0" w:space="0" w:color="auto"/>
        <w:left w:val="none" w:sz="0" w:space="0" w:color="auto"/>
        <w:bottom w:val="none" w:sz="0" w:space="0" w:color="auto"/>
        <w:right w:val="none" w:sz="0" w:space="0" w:color="auto"/>
      </w:divBdr>
    </w:div>
    <w:div w:id="1218904578">
      <w:bodyDiv w:val="1"/>
      <w:marLeft w:val="0"/>
      <w:marRight w:val="0"/>
      <w:marTop w:val="0"/>
      <w:marBottom w:val="0"/>
      <w:divBdr>
        <w:top w:val="none" w:sz="0" w:space="0" w:color="auto"/>
        <w:left w:val="none" w:sz="0" w:space="0" w:color="auto"/>
        <w:bottom w:val="none" w:sz="0" w:space="0" w:color="auto"/>
        <w:right w:val="none" w:sz="0" w:space="0" w:color="auto"/>
      </w:divBdr>
    </w:div>
    <w:div w:id="1230269025">
      <w:bodyDiv w:val="1"/>
      <w:marLeft w:val="0"/>
      <w:marRight w:val="0"/>
      <w:marTop w:val="0"/>
      <w:marBottom w:val="0"/>
      <w:divBdr>
        <w:top w:val="none" w:sz="0" w:space="0" w:color="auto"/>
        <w:left w:val="none" w:sz="0" w:space="0" w:color="auto"/>
        <w:bottom w:val="none" w:sz="0" w:space="0" w:color="auto"/>
        <w:right w:val="none" w:sz="0" w:space="0" w:color="auto"/>
      </w:divBdr>
    </w:div>
    <w:div w:id="1238900451">
      <w:bodyDiv w:val="1"/>
      <w:marLeft w:val="0"/>
      <w:marRight w:val="0"/>
      <w:marTop w:val="0"/>
      <w:marBottom w:val="0"/>
      <w:divBdr>
        <w:top w:val="none" w:sz="0" w:space="0" w:color="auto"/>
        <w:left w:val="none" w:sz="0" w:space="0" w:color="auto"/>
        <w:bottom w:val="none" w:sz="0" w:space="0" w:color="auto"/>
        <w:right w:val="none" w:sz="0" w:space="0" w:color="auto"/>
      </w:divBdr>
    </w:div>
    <w:div w:id="1269778160">
      <w:bodyDiv w:val="1"/>
      <w:marLeft w:val="0"/>
      <w:marRight w:val="0"/>
      <w:marTop w:val="0"/>
      <w:marBottom w:val="0"/>
      <w:divBdr>
        <w:top w:val="none" w:sz="0" w:space="0" w:color="auto"/>
        <w:left w:val="none" w:sz="0" w:space="0" w:color="auto"/>
        <w:bottom w:val="none" w:sz="0" w:space="0" w:color="auto"/>
        <w:right w:val="none" w:sz="0" w:space="0" w:color="auto"/>
      </w:divBdr>
    </w:div>
    <w:div w:id="1275601298">
      <w:bodyDiv w:val="1"/>
      <w:marLeft w:val="0"/>
      <w:marRight w:val="0"/>
      <w:marTop w:val="0"/>
      <w:marBottom w:val="0"/>
      <w:divBdr>
        <w:top w:val="none" w:sz="0" w:space="0" w:color="auto"/>
        <w:left w:val="none" w:sz="0" w:space="0" w:color="auto"/>
        <w:bottom w:val="none" w:sz="0" w:space="0" w:color="auto"/>
        <w:right w:val="none" w:sz="0" w:space="0" w:color="auto"/>
      </w:divBdr>
    </w:div>
    <w:div w:id="1277641670">
      <w:bodyDiv w:val="1"/>
      <w:marLeft w:val="0"/>
      <w:marRight w:val="0"/>
      <w:marTop w:val="0"/>
      <w:marBottom w:val="0"/>
      <w:divBdr>
        <w:top w:val="none" w:sz="0" w:space="0" w:color="auto"/>
        <w:left w:val="none" w:sz="0" w:space="0" w:color="auto"/>
        <w:bottom w:val="none" w:sz="0" w:space="0" w:color="auto"/>
        <w:right w:val="none" w:sz="0" w:space="0" w:color="auto"/>
      </w:divBdr>
    </w:div>
    <w:div w:id="1303075654">
      <w:bodyDiv w:val="1"/>
      <w:marLeft w:val="0"/>
      <w:marRight w:val="0"/>
      <w:marTop w:val="0"/>
      <w:marBottom w:val="0"/>
      <w:divBdr>
        <w:top w:val="none" w:sz="0" w:space="0" w:color="auto"/>
        <w:left w:val="none" w:sz="0" w:space="0" w:color="auto"/>
        <w:bottom w:val="none" w:sz="0" w:space="0" w:color="auto"/>
        <w:right w:val="none" w:sz="0" w:space="0" w:color="auto"/>
      </w:divBdr>
    </w:div>
    <w:div w:id="1312559374">
      <w:bodyDiv w:val="1"/>
      <w:marLeft w:val="0"/>
      <w:marRight w:val="0"/>
      <w:marTop w:val="0"/>
      <w:marBottom w:val="0"/>
      <w:divBdr>
        <w:top w:val="none" w:sz="0" w:space="0" w:color="auto"/>
        <w:left w:val="none" w:sz="0" w:space="0" w:color="auto"/>
        <w:bottom w:val="none" w:sz="0" w:space="0" w:color="auto"/>
        <w:right w:val="none" w:sz="0" w:space="0" w:color="auto"/>
      </w:divBdr>
    </w:div>
    <w:div w:id="1436438578">
      <w:bodyDiv w:val="1"/>
      <w:marLeft w:val="0"/>
      <w:marRight w:val="0"/>
      <w:marTop w:val="0"/>
      <w:marBottom w:val="0"/>
      <w:divBdr>
        <w:top w:val="none" w:sz="0" w:space="0" w:color="auto"/>
        <w:left w:val="none" w:sz="0" w:space="0" w:color="auto"/>
        <w:bottom w:val="none" w:sz="0" w:space="0" w:color="auto"/>
        <w:right w:val="none" w:sz="0" w:space="0" w:color="auto"/>
      </w:divBdr>
      <w:divsChild>
        <w:div w:id="466818549">
          <w:marLeft w:val="0"/>
          <w:marRight w:val="0"/>
          <w:marTop w:val="0"/>
          <w:marBottom w:val="0"/>
          <w:divBdr>
            <w:top w:val="none" w:sz="0" w:space="0" w:color="auto"/>
            <w:left w:val="none" w:sz="0" w:space="0" w:color="auto"/>
            <w:bottom w:val="none" w:sz="0" w:space="0" w:color="auto"/>
            <w:right w:val="none" w:sz="0" w:space="0" w:color="auto"/>
          </w:divBdr>
          <w:divsChild>
            <w:div w:id="625502466">
              <w:marLeft w:val="0"/>
              <w:marRight w:val="0"/>
              <w:marTop w:val="0"/>
              <w:marBottom w:val="0"/>
              <w:divBdr>
                <w:top w:val="none" w:sz="0" w:space="0" w:color="auto"/>
                <w:left w:val="none" w:sz="0" w:space="0" w:color="auto"/>
                <w:bottom w:val="none" w:sz="0" w:space="0" w:color="auto"/>
                <w:right w:val="none" w:sz="0" w:space="0" w:color="auto"/>
              </w:divBdr>
              <w:divsChild>
                <w:div w:id="41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1816">
      <w:bodyDiv w:val="1"/>
      <w:marLeft w:val="0"/>
      <w:marRight w:val="0"/>
      <w:marTop w:val="0"/>
      <w:marBottom w:val="0"/>
      <w:divBdr>
        <w:top w:val="none" w:sz="0" w:space="0" w:color="auto"/>
        <w:left w:val="none" w:sz="0" w:space="0" w:color="auto"/>
        <w:bottom w:val="none" w:sz="0" w:space="0" w:color="auto"/>
        <w:right w:val="none" w:sz="0" w:space="0" w:color="auto"/>
      </w:divBdr>
    </w:div>
    <w:div w:id="1446996038">
      <w:bodyDiv w:val="1"/>
      <w:marLeft w:val="0"/>
      <w:marRight w:val="0"/>
      <w:marTop w:val="0"/>
      <w:marBottom w:val="0"/>
      <w:divBdr>
        <w:top w:val="none" w:sz="0" w:space="0" w:color="auto"/>
        <w:left w:val="none" w:sz="0" w:space="0" w:color="auto"/>
        <w:bottom w:val="none" w:sz="0" w:space="0" w:color="auto"/>
        <w:right w:val="none" w:sz="0" w:space="0" w:color="auto"/>
      </w:divBdr>
    </w:div>
    <w:div w:id="1476951611">
      <w:bodyDiv w:val="1"/>
      <w:marLeft w:val="0"/>
      <w:marRight w:val="0"/>
      <w:marTop w:val="0"/>
      <w:marBottom w:val="0"/>
      <w:divBdr>
        <w:top w:val="none" w:sz="0" w:space="0" w:color="auto"/>
        <w:left w:val="none" w:sz="0" w:space="0" w:color="auto"/>
        <w:bottom w:val="none" w:sz="0" w:space="0" w:color="auto"/>
        <w:right w:val="none" w:sz="0" w:space="0" w:color="auto"/>
      </w:divBdr>
    </w:div>
    <w:div w:id="1580825762">
      <w:bodyDiv w:val="1"/>
      <w:marLeft w:val="0"/>
      <w:marRight w:val="0"/>
      <w:marTop w:val="0"/>
      <w:marBottom w:val="0"/>
      <w:divBdr>
        <w:top w:val="none" w:sz="0" w:space="0" w:color="auto"/>
        <w:left w:val="none" w:sz="0" w:space="0" w:color="auto"/>
        <w:bottom w:val="none" w:sz="0" w:space="0" w:color="auto"/>
        <w:right w:val="none" w:sz="0" w:space="0" w:color="auto"/>
      </w:divBdr>
    </w:div>
    <w:div w:id="1616595568">
      <w:bodyDiv w:val="1"/>
      <w:marLeft w:val="0"/>
      <w:marRight w:val="0"/>
      <w:marTop w:val="0"/>
      <w:marBottom w:val="0"/>
      <w:divBdr>
        <w:top w:val="none" w:sz="0" w:space="0" w:color="auto"/>
        <w:left w:val="none" w:sz="0" w:space="0" w:color="auto"/>
        <w:bottom w:val="none" w:sz="0" w:space="0" w:color="auto"/>
        <w:right w:val="none" w:sz="0" w:space="0" w:color="auto"/>
      </w:divBdr>
    </w:div>
    <w:div w:id="1646199261">
      <w:bodyDiv w:val="1"/>
      <w:marLeft w:val="0"/>
      <w:marRight w:val="0"/>
      <w:marTop w:val="0"/>
      <w:marBottom w:val="0"/>
      <w:divBdr>
        <w:top w:val="none" w:sz="0" w:space="0" w:color="auto"/>
        <w:left w:val="none" w:sz="0" w:space="0" w:color="auto"/>
        <w:bottom w:val="none" w:sz="0" w:space="0" w:color="auto"/>
        <w:right w:val="none" w:sz="0" w:space="0" w:color="auto"/>
      </w:divBdr>
    </w:div>
    <w:div w:id="1683817240">
      <w:bodyDiv w:val="1"/>
      <w:marLeft w:val="0"/>
      <w:marRight w:val="0"/>
      <w:marTop w:val="0"/>
      <w:marBottom w:val="0"/>
      <w:divBdr>
        <w:top w:val="none" w:sz="0" w:space="0" w:color="auto"/>
        <w:left w:val="none" w:sz="0" w:space="0" w:color="auto"/>
        <w:bottom w:val="none" w:sz="0" w:space="0" w:color="auto"/>
        <w:right w:val="none" w:sz="0" w:space="0" w:color="auto"/>
      </w:divBdr>
    </w:div>
    <w:div w:id="1698844402">
      <w:bodyDiv w:val="1"/>
      <w:marLeft w:val="0"/>
      <w:marRight w:val="0"/>
      <w:marTop w:val="0"/>
      <w:marBottom w:val="0"/>
      <w:divBdr>
        <w:top w:val="none" w:sz="0" w:space="0" w:color="auto"/>
        <w:left w:val="none" w:sz="0" w:space="0" w:color="auto"/>
        <w:bottom w:val="none" w:sz="0" w:space="0" w:color="auto"/>
        <w:right w:val="none" w:sz="0" w:space="0" w:color="auto"/>
      </w:divBdr>
    </w:div>
    <w:div w:id="1745226401">
      <w:bodyDiv w:val="1"/>
      <w:marLeft w:val="0"/>
      <w:marRight w:val="0"/>
      <w:marTop w:val="0"/>
      <w:marBottom w:val="0"/>
      <w:divBdr>
        <w:top w:val="none" w:sz="0" w:space="0" w:color="auto"/>
        <w:left w:val="none" w:sz="0" w:space="0" w:color="auto"/>
        <w:bottom w:val="none" w:sz="0" w:space="0" w:color="auto"/>
        <w:right w:val="none" w:sz="0" w:space="0" w:color="auto"/>
      </w:divBdr>
    </w:div>
    <w:div w:id="1757558129">
      <w:bodyDiv w:val="1"/>
      <w:marLeft w:val="0"/>
      <w:marRight w:val="0"/>
      <w:marTop w:val="0"/>
      <w:marBottom w:val="0"/>
      <w:divBdr>
        <w:top w:val="none" w:sz="0" w:space="0" w:color="auto"/>
        <w:left w:val="none" w:sz="0" w:space="0" w:color="auto"/>
        <w:bottom w:val="none" w:sz="0" w:space="0" w:color="auto"/>
        <w:right w:val="none" w:sz="0" w:space="0" w:color="auto"/>
      </w:divBdr>
    </w:div>
    <w:div w:id="1772819891">
      <w:bodyDiv w:val="1"/>
      <w:marLeft w:val="0"/>
      <w:marRight w:val="0"/>
      <w:marTop w:val="0"/>
      <w:marBottom w:val="0"/>
      <w:divBdr>
        <w:top w:val="none" w:sz="0" w:space="0" w:color="auto"/>
        <w:left w:val="none" w:sz="0" w:space="0" w:color="auto"/>
        <w:bottom w:val="none" w:sz="0" w:space="0" w:color="auto"/>
        <w:right w:val="none" w:sz="0" w:space="0" w:color="auto"/>
      </w:divBdr>
    </w:div>
    <w:div w:id="1816869443">
      <w:bodyDiv w:val="1"/>
      <w:marLeft w:val="0"/>
      <w:marRight w:val="0"/>
      <w:marTop w:val="0"/>
      <w:marBottom w:val="0"/>
      <w:divBdr>
        <w:top w:val="none" w:sz="0" w:space="0" w:color="auto"/>
        <w:left w:val="none" w:sz="0" w:space="0" w:color="auto"/>
        <w:bottom w:val="none" w:sz="0" w:space="0" w:color="auto"/>
        <w:right w:val="none" w:sz="0" w:space="0" w:color="auto"/>
      </w:divBdr>
      <w:divsChild>
        <w:div w:id="1314918300">
          <w:marLeft w:val="0"/>
          <w:marRight w:val="0"/>
          <w:marTop w:val="0"/>
          <w:marBottom w:val="0"/>
          <w:divBdr>
            <w:top w:val="none" w:sz="0" w:space="0" w:color="auto"/>
            <w:left w:val="none" w:sz="0" w:space="0" w:color="auto"/>
            <w:bottom w:val="none" w:sz="0" w:space="0" w:color="auto"/>
            <w:right w:val="none" w:sz="0" w:space="0" w:color="auto"/>
          </w:divBdr>
          <w:divsChild>
            <w:div w:id="1741321937">
              <w:marLeft w:val="0"/>
              <w:marRight w:val="0"/>
              <w:marTop w:val="0"/>
              <w:marBottom w:val="0"/>
              <w:divBdr>
                <w:top w:val="none" w:sz="0" w:space="0" w:color="auto"/>
                <w:left w:val="none" w:sz="0" w:space="0" w:color="auto"/>
                <w:bottom w:val="none" w:sz="0" w:space="0" w:color="auto"/>
                <w:right w:val="none" w:sz="0" w:space="0" w:color="auto"/>
              </w:divBdr>
              <w:divsChild>
                <w:div w:id="625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6616">
      <w:bodyDiv w:val="1"/>
      <w:marLeft w:val="0"/>
      <w:marRight w:val="0"/>
      <w:marTop w:val="0"/>
      <w:marBottom w:val="0"/>
      <w:divBdr>
        <w:top w:val="none" w:sz="0" w:space="0" w:color="auto"/>
        <w:left w:val="none" w:sz="0" w:space="0" w:color="auto"/>
        <w:bottom w:val="none" w:sz="0" w:space="0" w:color="auto"/>
        <w:right w:val="none" w:sz="0" w:space="0" w:color="auto"/>
      </w:divBdr>
    </w:div>
    <w:div w:id="1957711615">
      <w:bodyDiv w:val="1"/>
      <w:marLeft w:val="0"/>
      <w:marRight w:val="0"/>
      <w:marTop w:val="0"/>
      <w:marBottom w:val="0"/>
      <w:divBdr>
        <w:top w:val="none" w:sz="0" w:space="0" w:color="auto"/>
        <w:left w:val="none" w:sz="0" w:space="0" w:color="auto"/>
        <w:bottom w:val="none" w:sz="0" w:space="0" w:color="auto"/>
        <w:right w:val="none" w:sz="0" w:space="0" w:color="auto"/>
      </w:divBdr>
    </w:div>
    <w:div w:id="1981418887">
      <w:bodyDiv w:val="1"/>
      <w:marLeft w:val="0"/>
      <w:marRight w:val="0"/>
      <w:marTop w:val="0"/>
      <w:marBottom w:val="0"/>
      <w:divBdr>
        <w:top w:val="none" w:sz="0" w:space="0" w:color="auto"/>
        <w:left w:val="none" w:sz="0" w:space="0" w:color="auto"/>
        <w:bottom w:val="none" w:sz="0" w:space="0" w:color="auto"/>
        <w:right w:val="none" w:sz="0" w:space="0" w:color="auto"/>
      </w:divBdr>
    </w:div>
    <w:div w:id="2030377459">
      <w:bodyDiv w:val="1"/>
      <w:marLeft w:val="0"/>
      <w:marRight w:val="0"/>
      <w:marTop w:val="0"/>
      <w:marBottom w:val="0"/>
      <w:divBdr>
        <w:top w:val="none" w:sz="0" w:space="0" w:color="auto"/>
        <w:left w:val="none" w:sz="0" w:space="0" w:color="auto"/>
        <w:bottom w:val="none" w:sz="0" w:space="0" w:color="auto"/>
        <w:right w:val="none" w:sz="0" w:space="0" w:color="auto"/>
      </w:divBdr>
    </w:div>
    <w:div w:id="2037656165">
      <w:bodyDiv w:val="1"/>
      <w:marLeft w:val="0"/>
      <w:marRight w:val="0"/>
      <w:marTop w:val="0"/>
      <w:marBottom w:val="0"/>
      <w:divBdr>
        <w:top w:val="none" w:sz="0" w:space="0" w:color="auto"/>
        <w:left w:val="none" w:sz="0" w:space="0" w:color="auto"/>
        <w:bottom w:val="none" w:sz="0" w:space="0" w:color="auto"/>
        <w:right w:val="none" w:sz="0" w:space="0" w:color="auto"/>
      </w:divBdr>
    </w:div>
    <w:div w:id="2081830053">
      <w:bodyDiv w:val="1"/>
      <w:marLeft w:val="0"/>
      <w:marRight w:val="0"/>
      <w:marTop w:val="0"/>
      <w:marBottom w:val="0"/>
      <w:divBdr>
        <w:top w:val="none" w:sz="0" w:space="0" w:color="auto"/>
        <w:left w:val="none" w:sz="0" w:space="0" w:color="auto"/>
        <w:bottom w:val="none" w:sz="0" w:space="0" w:color="auto"/>
        <w:right w:val="none" w:sz="0" w:space="0" w:color="auto"/>
      </w:divBdr>
    </w:div>
    <w:div w:id="2100329588">
      <w:bodyDiv w:val="1"/>
      <w:marLeft w:val="0"/>
      <w:marRight w:val="0"/>
      <w:marTop w:val="0"/>
      <w:marBottom w:val="0"/>
      <w:divBdr>
        <w:top w:val="none" w:sz="0" w:space="0" w:color="auto"/>
        <w:left w:val="none" w:sz="0" w:space="0" w:color="auto"/>
        <w:bottom w:val="none" w:sz="0" w:space="0" w:color="auto"/>
        <w:right w:val="none" w:sz="0" w:space="0" w:color="auto"/>
      </w:divBdr>
    </w:div>
    <w:div w:id="2116975422">
      <w:bodyDiv w:val="1"/>
      <w:marLeft w:val="0"/>
      <w:marRight w:val="0"/>
      <w:marTop w:val="0"/>
      <w:marBottom w:val="0"/>
      <w:divBdr>
        <w:top w:val="none" w:sz="0" w:space="0" w:color="auto"/>
        <w:left w:val="none" w:sz="0" w:space="0" w:color="auto"/>
        <w:bottom w:val="none" w:sz="0" w:space="0" w:color="auto"/>
        <w:right w:val="none" w:sz="0" w:space="0" w:color="auto"/>
      </w:divBdr>
    </w:div>
    <w:div w:id="21188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CD19-DB4B-4B44-84C0-44805DE9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1874</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Italiana                Del</vt:lpstr>
    </vt:vector>
  </TitlesOfParts>
  <Company>Corte dei conti</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Italiana                Del</dc:title>
  <dc:subject/>
  <dc:creator>Gentile Annarita</dc:creator>
  <cp:keywords/>
  <dc:description/>
  <cp:lastModifiedBy>Marconi Simona</cp:lastModifiedBy>
  <cp:revision>14</cp:revision>
  <cp:lastPrinted>2017-01-24T08:48:00Z</cp:lastPrinted>
  <dcterms:created xsi:type="dcterms:W3CDTF">2017-01-23T10:14:00Z</dcterms:created>
  <dcterms:modified xsi:type="dcterms:W3CDTF">2017-02-02T14:28:00Z</dcterms:modified>
</cp:coreProperties>
</file>